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63298" w14:paraId="195CF36F" w14:textId="77777777" w:rsidTr="004D6C62">
        <w:tc>
          <w:tcPr>
            <w:tcW w:w="9072" w:type="dxa"/>
          </w:tcPr>
          <w:p w14:paraId="0AA5E55E" w14:textId="77777777" w:rsidR="00163298" w:rsidRDefault="00163298" w:rsidP="00160057"/>
        </w:tc>
      </w:tr>
    </w:tbl>
    <w:p w14:paraId="505A486B" w14:textId="70056F88" w:rsidR="00961990" w:rsidRPr="001B00FB" w:rsidRDefault="00961990" w:rsidP="00961990">
      <w:pPr>
        <w:numPr>
          <w:ilvl w:val="0"/>
          <w:numId w:val="30"/>
        </w:numPr>
        <w:tabs>
          <w:tab w:val="clear" w:pos="720"/>
          <w:tab w:val="num" w:pos="567"/>
        </w:tabs>
        <w:ind w:left="567" w:hanging="567"/>
        <w:jc w:val="both"/>
        <w:rPr>
          <w:rFonts w:cs="Arial"/>
          <w:b/>
          <w:bCs/>
          <w:sz w:val="23"/>
          <w:szCs w:val="23"/>
          <w:u w:val="single"/>
          <w:lang w:eastAsia="en-GB"/>
        </w:rPr>
      </w:pPr>
      <w:r w:rsidRPr="001B00FB">
        <w:rPr>
          <w:rFonts w:cs="Arial"/>
          <w:b/>
          <w:bCs/>
          <w:sz w:val="23"/>
          <w:szCs w:val="23"/>
          <w:u w:val="single"/>
          <w:lang w:eastAsia="en-GB"/>
        </w:rPr>
        <w:t>Scope of Responsibility</w:t>
      </w:r>
    </w:p>
    <w:p w14:paraId="32990B76" w14:textId="77777777" w:rsidR="00961990" w:rsidRPr="001B00FB" w:rsidRDefault="00961990" w:rsidP="00961990">
      <w:pPr>
        <w:ind w:left="405"/>
        <w:jc w:val="both"/>
        <w:rPr>
          <w:rFonts w:cs="Arial"/>
          <w:sz w:val="23"/>
          <w:szCs w:val="23"/>
          <w:lang w:eastAsia="en-GB"/>
        </w:rPr>
      </w:pPr>
    </w:p>
    <w:p w14:paraId="3459787F" w14:textId="77777777" w:rsidR="00961990" w:rsidRPr="001B00FB" w:rsidRDefault="00961990" w:rsidP="00961990">
      <w:pPr>
        <w:numPr>
          <w:ilvl w:val="1"/>
          <w:numId w:val="30"/>
        </w:numPr>
        <w:tabs>
          <w:tab w:val="num" w:pos="567"/>
        </w:tabs>
        <w:ind w:left="567" w:hanging="567"/>
        <w:jc w:val="both"/>
        <w:rPr>
          <w:rFonts w:cs="Arial"/>
          <w:sz w:val="23"/>
          <w:szCs w:val="23"/>
          <w:lang w:eastAsia="en-GB"/>
        </w:rPr>
      </w:pPr>
      <w:r w:rsidRPr="001B00FB">
        <w:rPr>
          <w:rFonts w:cs="Arial"/>
          <w:sz w:val="23"/>
          <w:szCs w:val="23"/>
          <w:lang w:eastAsia="en-GB"/>
        </w:rPr>
        <w:t xml:space="preserve">Gedling Borough Council is responsible for ensuring that its business is conducted in accordance with the law and proper standards, and that public money is safeguarded and properly accounted for, and used economically, efficiently and effectively.  Gedling Borough Council also has a duty under the Local Government Act 1999 to </w:t>
      </w:r>
      <w:proofErr w:type="gramStart"/>
      <w:r w:rsidRPr="001B00FB">
        <w:rPr>
          <w:rFonts w:cs="Arial"/>
          <w:sz w:val="23"/>
          <w:szCs w:val="23"/>
          <w:lang w:eastAsia="en-GB"/>
        </w:rPr>
        <w:t>make arrangements</w:t>
      </w:r>
      <w:proofErr w:type="gramEnd"/>
      <w:r w:rsidRPr="001B00FB">
        <w:rPr>
          <w:rFonts w:cs="Arial"/>
          <w:sz w:val="23"/>
          <w:szCs w:val="23"/>
          <w:lang w:eastAsia="en-GB"/>
        </w:rPr>
        <w:t xml:space="preserve"> to secure continuous improvement in the way in which its functions are exercised, having regard to a combination of economy, efficiency and effectiveness.</w:t>
      </w:r>
    </w:p>
    <w:p w14:paraId="677076AD" w14:textId="77777777" w:rsidR="00961990" w:rsidRPr="001B00FB" w:rsidRDefault="00961990" w:rsidP="00961990">
      <w:pPr>
        <w:jc w:val="both"/>
        <w:rPr>
          <w:rFonts w:cs="Arial"/>
          <w:sz w:val="23"/>
          <w:szCs w:val="23"/>
          <w:lang w:eastAsia="en-GB"/>
        </w:rPr>
      </w:pPr>
    </w:p>
    <w:p w14:paraId="6085C32E" w14:textId="77777777" w:rsidR="00961990" w:rsidRPr="001B00FB" w:rsidRDefault="00961990" w:rsidP="00961990">
      <w:pPr>
        <w:numPr>
          <w:ilvl w:val="1"/>
          <w:numId w:val="30"/>
        </w:numPr>
        <w:tabs>
          <w:tab w:val="num" w:pos="567"/>
        </w:tabs>
        <w:ind w:left="567" w:hanging="567"/>
        <w:jc w:val="both"/>
        <w:rPr>
          <w:rFonts w:cs="Arial"/>
          <w:sz w:val="23"/>
          <w:szCs w:val="23"/>
          <w:lang w:eastAsia="en-GB"/>
        </w:rPr>
      </w:pPr>
      <w:r w:rsidRPr="001B00FB">
        <w:rPr>
          <w:rFonts w:cs="Arial"/>
          <w:sz w:val="23"/>
          <w:szCs w:val="23"/>
          <w:lang w:eastAsia="en-GB"/>
        </w:rPr>
        <w:t>In discharging this overall responsibility, Gedling Borough Council is responsible for putting in place proper arrangements for the governance of its affairs, facilitating the effective exercise of its functions, including arrangements for the management of risk.</w:t>
      </w:r>
    </w:p>
    <w:p w14:paraId="069DB0FA" w14:textId="77777777" w:rsidR="00961990" w:rsidRPr="001B00FB" w:rsidRDefault="00961990" w:rsidP="00961990">
      <w:pPr>
        <w:ind w:left="612"/>
        <w:jc w:val="both"/>
        <w:rPr>
          <w:rFonts w:cs="Arial"/>
          <w:sz w:val="23"/>
          <w:szCs w:val="23"/>
          <w:lang w:eastAsia="en-GB"/>
        </w:rPr>
      </w:pPr>
      <w:r w:rsidRPr="001B00FB">
        <w:rPr>
          <w:rFonts w:cs="Arial"/>
          <w:sz w:val="23"/>
          <w:szCs w:val="23"/>
          <w:lang w:eastAsia="en-GB"/>
        </w:rPr>
        <w:t xml:space="preserve">  </w:t>
      </w:r>
    </w:p>
    <w:p w14:paraId="6A9B248F" w14:textId="7FF8270A" w:rsidR="00961990" w:rsidRPr="001B00FB" w:rsidRDefault="00961990" w:rsidP="00961990">
      <w:pPr>
        <w:numPr>
          <w:ilvl w:val="1"/>
          <w:numId w:val="30"/>
        </w:numPr>
        <w:tabs>
          <w:tab w:val="clear" w:pos="765"/>
          <w:tab w:val="num" w:pos="567"/>
        </w:tabs>
        <w:ind w:left="567" w:hanging="567"/>
        <w:jc w:val="both"/>
        <w:rPr>
          <w:rFonts w:cs="Arial"/>
          <w:sz w:val="23"/>
          <w:szCs w:val="23"/>
        </w:rPr>
      </w:pPr>
      <w:r w:rsidRPr="001B00FB">
        <w:rPr>
          <w:rFonts w:cs="Arial"/>
          <w:sz w:val="23"/>
          <w:szCs w:val="23"/>
          <w:lang w:eastAsia="en-GB"/>
        </w:rPr>
        <w:t xml:space="preserve">Gedling Borough Council has approved and adopted a local code of corporate governance, which is consistent with the principles of the CIPFA/SOLACE Framework </w:t>
      </w:r>
      <w:r w:rsidRPr="001B00FB">
        <w:rPr>
          <w:rFonts w:cs="Arial"/>
          <w:i/>
          <w:sz w:val="23"/>
          <w:szCs w:val="23"/>
          <w:lang w:eastAsia="en-GB"/>
        </w:rPr>
        <w:t>Delivering Good Governance in Local Government (2016)</w:t>
      </w:r>
      <w:r w:rsidRPr="001B00FB">
        <w:rPr>
          <w:rFonts w:cs="Arial"/>
          <w:sz w:val="23"/>
          <w:szCs w:val="23"/>
          <w:lang w:eastAsia="en-GB"/>
        </w:rPr>
        <w:t xml:space="preserve">.  A copy of the authority’s local code is on our website at </w:t>
      </w:r>
      <w:r w:rsidR="000933F2" w:rsidRPr="001B00FB">
        <w:rPr>
          <w:rFonts w:cs="Arial"/>
          <w:sz w:val="23"/>
          <w:szCs w:val="23"/>
          <w:lang w:eastAsia="en-GB"/>
        </w:rPr>
        <w:t xml:space="preserve"> </w:t>
      </w:r>
      <w:hyperlink r:id="rId8" w:history="1">
        <w:r w:rsidR="000933F2" w:rsidRPr="001B00FB">
          <w:rPr>
            <w:rStyle w:val="Hyperlink"/>
            <w:rFonts w:cs="Arial"/>
            <w:sz w:val="23"/>
            <w:szCs w:val="23"/>
          </w:rPr>
          <w:t>https://www.gedling.gov.uk/council/aboutus/financeandaccounts/</w:t>
        </w:r>
      </w:hyperlink>
      <w:r w:rsidRPr="001B00FB">
        <w:rPr>
          <w:rFonts w:cs="Arial"/>
          <w:sz w:val="23"/>
          <w:szCs w:val="23"/>
        </w:rPr>
        <w:t xml:space="preserve"> </w:t>
      </w:r>
      <w:r w:rsidRPr="001B00FB">
        <w:rPr>
          <w:rFonts w:cs="Arial"/>
          <w:sz w:val="23"/>
          <w:szCs w:val="23"/>
          <w:lang w:eastAsia="en-GB"/>
        </w:rPr>
        <w:t xml:space="preserve">or can be obtained from the </w:t>
      </w:r>
      <w:r w:rsidR="00A65206" w:rsidRPr="001B00FB">
        <w:rPr>
          <w:rFonts w:cs="Arial"/>
          <w:sz w:val="23"/>
          <w:szCs w:val="23"/>
          <w:lang w:eastAsia="en-GB"/>
        </w:rPr>
        <w:t>Chief Finance Officer</w:t>
      </w:r>
      <w:r w:rsidRPr="001B00FB">
        <w:rPr>
          <w:rFonts w:cs="Arial"/>
          <w:sz w:val="23"/>
          <w:szCs w:val="23"/>
          <w:lang w:eastAsia="en-GB"/>
        </w:rPr>
        <w:t xml:space="preserve">, Gedling Borough Council, Arnot Hill Park, Arnold, Nottingham. NG5 6LU.  This statement explains how Gedling Borough Council has complied with the code </w:t>
      </w:r>
      <w:proofErr w:type="gramStart"/>
      <w:r w:rsidRPr="001B00FB">
        <w:rPr>
          <w:rFonts w:cs="Arial"/>
          <w:sz w:val="23"/>
          <w:szCs w:val="23"/>
          <w:lang w:eastAsia="en-GB"/>
        </w:rPr>
        <w:t>and also</w:t>
      </w:r>
      <w:proofErr w:type="gramEnd"/>
      <w:r w:rsidRPr="001B00FB">
        <w:rPr>
          <w:rFonts w:cs="Arial"/>
          <w:sz w:val="23"/>
          <w:szCs w:val="23"/>
          <w:lang w:eastAsia="en-GB"/>
        </w:rPr>
        <w:t xml:space="preserve"> meets the requirements of the Accounts and Audit Regulations 2015, which requires all relevant bodies to prepare an annual governance statement.</w:t>
      </w:r>
    </w:p>
    <w:p w14:paraId="2A68F991" w14:textId="77777777" w:rsidR="00961990" w:rsidRPr="001B00FB" w:rsidRDefault="00961990" w:rsidP="00961990">
      <w:pPr>
        <w:ind w:left="612"/>
        <w:jc w:val="both"/>
        <w:rPr>
          <w:rFonts w:cs="Arial"/>
          <w:sz w:val="23"/>
          <w:szCs w:val="23"/>
          <w:lang w:eastAsia="en-GB"/>
        </w:rPr>
      </w:pPr>
    </w:p>
    <w:p w14:paraId="183B0ADE" w14:textId="77777777" w:rsidR="00961990" w:rsidRPr="001B00FB" w:rsidRDefault="00961990" w:rsidP="00961990">
      <w:pPr>
        <w:numPr>
          <w:ilvl w:val="0"/>
          <w:numId w:val="30"/>
        </w:numPr>
        <w:tabs>
          <w:tab w:val="clear" w:pos="720"/>
          <w:tab w:val="num" w:pos="567"/>
        </w:tabs>
        <w:ind w:left="567" w:hanging="567"/>
        <w:jc w:val="both"/>
        <w:rPr>
          <w:rFonts w:cs="Arial"/>
          <w:b/>
          <w:bCs/>
          <w:sz w:val="23"/>
          <w:szCs w:val="23"/>
          <w:u w:val="single"/>
          <w:lang w:eastAsia="en-GB"/>
        </w:rPr>
      </w:pPr>
      <w:r w:rsidRPr="001B00FB">
        <w:rPr>
          <w:rFonts w:cs="Arial"/>
          <w:b/>
          <w:bCs/>
          <w:sz w:val="23"/>
          <w:szCs w:val="23"/>
          <w:u w:val="single"/>
          <w:lang w:eastAsia="en-GB"/>
        </w:rPr>
        <w:t>The Purpose of the Governance Framework</w:t>
      </w:r>
    </w:p>
    <w:p w14:paraId="2C1C9C4C" w14:textId="77777777" w:rsidR="00961990" w:rsidRPr="001B00FB" w:rsidRDefault="00961990" w:rsidP="00961990">
      <w:pPr>
        <w:ind w:left="360"/>
        <w:jc w:val="both"/>
        <w:rPr>
          <w:rFonts w:cs="Arial"/>
          <w:b/>
          <w:snapToGrid w:val="0"/>
          <w:color w:val="000000"/>
          <w:sz w:val="23"/>
          <w:szCs w:val="23"/>
          <w:u w:val="single"/>
          <w:lang w:val="en-US"/>
        </w:rPr>
      </w:pPr>
    </w:p>
    <w:p w14:paraId="60A4EB8B" w14:textId="21CCE038" w:rsidR="00961990" w:rsidRPr="001B00FB" w:rsidRDefault="00961990" w:rsidP="00961990">
      <w:pPr>
        <w:numPr>
          <w:ilvl w:val="1"/>
          <w:numId w:val="30"/>
        </w:numPr>
        <w:tabs>
          <w:tab w:val="num" w:pos="567"/>
        </w:tabs>
        <w:ind w:left="567" w:hanging="567"/>
        <w:jc w:val="both"/>
        <w:rPr>
          <w:rFonts w:cs="Arial"/>
          <w:sz w:val="23"/>
          <w:szCs w:val="23"/>
          <w:lang w:eastAsia="en-GB"/>
        </w:rPr>
      </w:pPr>
      <w:r w:rsidRPr="001B00FB">
        <w:rPr>
          <w:rFonts w:cs="Arial"/>
          <w:sz w:val="23"/>
          <w:szCs w:val="23"/>
          <w:lang w:eastAsia="en-GB"/>
        </w:rPr>
        <w:t>The governance framework comprises the systems and processes, culture and values by which the authority is directed and controlled and its activities through which it accounts to, engages with and leads its communities. It enables the authority to monitor the achievement of its strategic objectives and to consider whether those objectives led to the delivery of appropriate cost</w:t>
      </w:r>
      <w:r w:rsidR="003C3E86">
        <w:rPr>
          <w:rFonts w:cs="Arial"/>
          <w:sz w:val="23"/>
          <w:szCs w:val="23"/>
          <w:lang w:eastAsia="en-GB"/>
        </w:rPr>
        <w:t>-</w:t>
      </w:r>
      <w:r w:rsidRPr="001B00FB">
        <w:rPr>
          <w:rFonts w:cs="Arial"/>
          <w:sz w:val="23"/>
          <w:szCs w:val="23"/>
          <w:lang w:eastAsia="en-GB"/>
        </w:rPr>
        <w:t xml:space="preserve">effective services. </w:t>
      </w:r>
    </w:p>
    <w:p w14:paraId="31ED2ED4" w14:textId="77777777" w:rsidR="00961990" w:rsidRPr="001B00FB" w:rsidRDefault="00961990" w:rsidP="00961990">
      <w:pPr>
        <w:ind w:left="360"/>
        <w:jc w:val="both"/>
        <w:rPr>
          <w:rFonts w:cs="Arial"/>
          <w:b/>
          <w:snapToGrid w:val="0"/>
          <w:color w:val="000000"/>
          <w:sz w:val="23"/>
          <w:szCs w:val="23"/>
          <w:u w:val="single"/>
          <w:lang w:val="en-US"/>
        </w:rPr>
      </w:pPr>
    </w:p>
    <w:p w14:paraId="732A541A" w14:textId="77777777" w:rsidR="00961990" w:rsidRPr="001B00FB" w:rsidRDefault="00961990" w:rsidP="00961990">
      <w:pPr>
        <w:numPr>
          <w:ilvl w:val="1"/>
          <w:numId w:val="30"/>
        </w:numPr>
        <w:tabs>
          <w:tab w:val="num" w:pos="567"/>
        </w:tabs>
        <w:ind w:left="567" w:hanging="567"/>
        <w:jc w:val="both"/>
        <w:rPr>
          <w:rFonts w:cs="Arial"/>
          <w:sz w:val="23"/>
          <w:szCs w:val="23"/>
          <w:lang w:eastAsia="en-GB"/>
        </w:rPr>
      </w:pPr>
      <w:r w:rsidRPr="001B00FB">
        <w:rPr>
          <w:rFonts w:cs="Arial"/>
          <w:sz w:val="23"/>
          <w:szCs w:val="23"/>
          <w:lang w:eastAsia="en-GB"/>
        </w:rPr>
        <w:t>The system of internal control is a significant part of that framework and is designed to manage risk to a reasonable level.  It cannot eliminate all risk of failure to achieve policies, aims and objectives and can therefore only provide reasonable and not absolute assurance of effectiveness. The system of internal control is based on an ongoing process designed to identify and prioritise the risks to the achievement of Gedling Borough Council’s policies, aims and objectives, to evaluate the likelihood and potential impact of those risks being realised, and to manage them efficiently, effectively and economically.</w:t>
      </w:r>
    </w:p>
    <w:p w14:paraId="39E96886" w14:textId="77777777" w:rsidR="00961990" w:rsidRPr="001B00FB" w:rsidRDefault="00961990" w:rsidP="00961990">
      <w:pPr>
        <w:jc w:val="both"/>
        <w:rPr>
          <w:rFonts w:cs="Arial"/>
          <w:snapToGrid w:val="0"/>
          <w:color w:val="000000"/>
          <w:sz w:val="23"/>
          <w:szCs w:val="23"/>
          <w:lang w:val="en-US"/>
        </w:rPr>
      </w:pPr>
    </w:p>
    <w:p w14:paraId="4A5BB8EB" w14:textId="0008331E" w:rsidR="00961990" w:rsidRPr="001B00FB" w:rsidRDefault="00961990" w:rsidP="00961990">
      <w:pPr>
        <w:numPr>
          <w:ilvl w:val="1"/>
          <w:numId w:val="30"/>
        </w:numPr>
        <w:tabs>
          <w:tab w:val="num" w:pos="567"/>
        </w:tabs>
        <w:ind w:left="567" w:hanging="567"/>
        <w:jc w:val="both"/>
        <w:rPr>
          <w:rFonts w:cs="Arial"/>
          <w:sz w:val="23"/>
          <w:szCs w:val="23"/>
          <w:lang w:eastAsia="en-GB"/>
        </w:rPr>
      </w:pPr>
      <w:r w:rsidRPr="001B00FB">
        <w:rPr>
          <w:rFonts w:cs="Arial"/>
          <w:sz w:val="23"/>
          <w:szCs w:val="23"/>
          <w:lang w:eastAsia="en-GB"/>
        </w:rPr>
        <w:t>The governance framework has been in place at the Council for the year ended 31 March 202</w:t>
      </w:r>
      <w:r w:rsidR="003C3E86">
        <w:rPr>
          <w:rFonts w:cs="Arial"/>
          <w:sz w:val="23"/>
          <w:szCs w:val="23"/>
          <w:lang w:eastAsia="en-GB"/>
        </w:rPr>
        <w:t>5</w:t>
      </w:r>
      <w:r w:rsidRPr="001B00FB">
        <w:rPr>
          <w:rFonts w:cs="Arial"/>
          <w:sz w:val="23"/>
          <w:szCs w:val="23"/>
          <w:lang w:eastAsia="en-GB"/>
        </w:rPr>
        <w:t xml:space="preserve"> and up to the date of approval of the statement of accounts.</w:t>
      </w:r>
    </w:p>
    <w:p w14:paraId="7C9F48CC" w14:textId="77777777" w:rsidR="00961990" w:rsidRPr="001B00FB" w:rsidRDefault="00961990" w:rsidP="00961990">
      <w:pPr>
        <w:ind w:firstLine="720"/>
        <w:jc w:val="both"/>
        <w:rPr>
          <w:rFonts w:cs="Arial"/>
          <w:b/>
          <w:snapToGrid w:val="0"/>
          <w:color w:val="000000"/>
          <w:sz w:val="23"/>
          <w:szCs w:val="23"/>
          <w:lang w:val="en-US"/>
        </w:rPr>
      </w:pPr>
    </w:p>
    <w:p w14:paraId="05B8BAB1" w14:textId="77777777" w:rsidR="00961990" w:rsidRPr="001B00FB" w:rsidRDefault="00961990" w:rsidP="00961990">
      <w:pPr>
        <w:numPr>
          <w:ilvl w:val="0"/>
          <w:numId w:val="30"/>
        </w:numPr>
        <w:tabs>
          <w:tab w:val="clear" w:pos="720"/>
          <w:tab w:val="num" w:pos="567"/>
        </w:tabs>
        <w:ind w:left="567" w:hanging="567"/>
        <w:jc w:val="both"/>
        <w:rPr>
          <w:rFonts w:cs="Arial"/>
          <w:b/>
          <w:bCs/>
          <w:sz w:val="23"/>
          <w:szCs w:val="23"/>
          <w:u w:val="single"/>
          <w:lang w:eastAsia="en-GB"/>
        </w:rPr>
      </w:pPr>
      <w:r w:rsidRPr="001B00FB">
        <w:rPr>
          <w:rFonts w:cs="Arial"/>
          <w:b/>
          <w:bCs/>
          <w:sz w:val="23"/>
          <w:szCs w:val="23"/>
          <w:u w:val="single"/>
          <w:lang w:eastAsia="en-GB"/>
        </w:rPr>
        <w:t>The Governance Framework</w:t>
      </w:r>
    </w:p>
    <w:p w14:paraId="1ADEC017" w14:textId="77777777" w:rsidR="00961990" w:rsidRPr="001B00FB" w:rsidRDefault="00961990" w:rsidP="00961990">
      <w:pPr>
        <w:jc w:val="both"/>
        <w:rPr>
          <w:rFonts w:cs="Arial"/>
          <w:sz w:val="23"/>
          <w:szCs w:val="23"/>
          <w:u w:val="single"/>
        </w:rPr>
      </w:pPr>
    </w:p>
    <w:p w14:paraId="6E7BF723" w14:textId="77777777" w:rsidR="00961990" w:rsidRPr="001B00FB" w:rsidRDefault="00961990" w:rsidP="00961990">
      <w:pPr>
        <w:numPr>
          <w:ilvl w:val="1"/>
          <w:numId w:val="30"/>
        </w:numPr>
        <w:tabs>
          <w:tab w:val="num" w:pos="567"/>
        </w:tabs>
        <w:ind w:left="567" w:hanging="567"/>
        <w:jc w:val="both"/>
        <w:rPr>
          <w:rFonts w:cs="Arial"/>
          <w:sz w:val="23"/>
          <w:szCs w:val="23"/>
          <w:lang w:eastAsia="en-GB"/>
        </w:rPr>
      </w:pPr>
      <w:r w:rsidRPr="001B00FB">
        <w:rPr>
          <w:rFonts w:cs="Arial"/>
          <w:sz w:val="23"/>
          <w:szCs w:val="23"/>
          <w:lang w:eastAsia="en-GB"/>
        </w:rPr>
        <w:t>Gedling Borough Council’s Local Code of Corporate Governance</w:t>
      </w:r>
      <w:r w:rsidRPr="001B00FB">
        <w:rPr>
          <w:rFonts w:cs="Arial"/>
          <w:i/>
          <w:sz w:val="23"/>
          <w:szCs w:val="23"/>
          <w:lang w:eastAsia="en-GB"/>
        </w:rPr>
        <w:t xml:space="preserve"> </w:t>
      </w:r>
      <w:r w:rsidRPr="001B00FB">
        <w:rPr>
          <w:rFonts w:cs="Arial"/>
          <w:sz w:val="23"/>
          <w:szCs w:val="23"/>
          <w:lang w:eastAsia="en-GB"/>
        </w:rPr>
        <w:t xml:space="preserve">recognises that effective governance is achieved through the 7 core principles as identified in the CIPFA/SOLACE Framework </w:t>
      </w:r>
      <w:r w:rsidRPr="001B00FB">
        <w:rPr>
          <w:rFonts w:cs="Arial"/>
          <w:i/>
          <w:sz w:val="23"/>
          <w:szCs w:val="23"/>
          <w:lang w:eastAsia="en-GB"/>
        </w:rPr>
        <w:t>Delivering Good Governance in Local Government 2016 Edition</w:t>
      </w:r>
      <w:r w:rsidRPr="001B00FB">
        <w:rPr>
          <w:rFonts w:cs="Arial"/>
          <w:sz w:val="23"/>
          <w:szCs w:val="23"/>
          <w:lang w:eastAsia="en-GB"/>
        </w:rPr>
        <w:t>.  These are:</w:t>
      </w:r>
    </w:p>
    <w:p w14:paraId="24C4F02E" w14:textId="77777777" w:rsidR="00961990" w:rsidRPr="001B00FB" w:rsidRDefault="00961990" w:rsidP="00961990">
      <w:pPr>
        <w:jc w:val="both"/>
        <w:rPr>
          <w:rFonts w:cs="Arial"/>
          <w:sz w:val="23"/>
          <w:szCs w:val="23"/>
        </w:rPr>
      </w:pPr>
    </w:p>
    <w:p w14:paraId="323ECEEE" w14:textId="77777777" w:rsidR="00961990" w:rsidRPr="001B00FB" w:rsidRDefault="00961990" w:rsidP="00961990">
      <w:pPr>
        <w:numPr>
          <w:ilvl w:val="0"/>
          <w:numId w:val="33"/>
        </w:numPr>
        <w:jc w:val="both"/>
        <w:rPr>
          <w:rFonts w:cs="Arial"/>
          <w:sz w:val="23"/>
          <w:szCs w:val="23"/>
        </w:rPr>
      </w:pPr>
      <w:r w:rsidRPr="001B00FB">
        <w:rPr>
          <w:rFonts w:cs="Arial"/>
          <w:sz w:val="23"/>
          <w:szCs w:val="23"/>
        </w:rPr>
        <w:t>Behaving with integrity, demonstrating strong commitment to ethical values, and respecting the rule of law.</w:t>
      </w:r>
    </w:p>
    <w:p w14:paraId="2E955F79" w14:textId="77777777" w:rsidR="00961990" w:rsidRPr="001B00FB" w:rsidRDefault="00961990" w:rsidP="00961990">
      <w:pPr>
        <w:ind w:left="951"/>
        <w:jc w:val="both"/>
        <w:rPr>
          <w:rFonts w:cs="Arial"/>
          <w:sz w:val="23"/>
          <w:szCs w:val="23"/>
        </w:rPr>
      </w:pPr>
    </w:p>
    <w:p w14:paraId="337C64B9" w14:textId="77777777" w:rsidR="00961990" w:rsidRPr="001B00FB" w:rsidRDefault="00961990" w:rsidP="00961990">
      <w:pPr>
        <w:numPr>
          <w:ilvl w:val="0"/>
          <w:numId w:val="33"/>
        </w:numPr>
        <w:jc w:val="both"/>
        <w:rPr>
          <w:rFonts w:cs="Arial"/>
          <w:sz w:val="23"/>
          <w:szCs w:val="23"/>
        </w:rPr>
      </w:pPr>
      <w:r w:rsidRPr="001B00FB">
        <w:rPr>
          <w:rFonts w:cs="Arial"/>
          <w:sz w:val="23"/>
          <w:szCs w:val="23"/>
        </w:rPr>
        <w:t>Ensuring openness and comprehensive stakeholder engagement.</w:t>
      </w:r>
    </w:p>
    <w:p w14:paraId="4630D6C9" w14:textId="77777777" w:rsidR="00961990" w:rsidRPr="001B00FB" w:rsidRDefault="00961990" w:rsidP="00961990">
      <w:pPr>
        <w:pStyle w:val="ListParagraph"/>
        <w:rPr>
          <w:rFonts w:cs="Arial"/>
          <w:sz w:val="23"/>
          <w:szCs w:val="23"/>
        </w:rPr>
      </w:pPr>
    </w:p>
    <w:p w14:paraId="5AACC518" w14:textId="77777777" w:rsidR="00961990" w:rsidRPr="001B00FB" w:rsidRDefault="00961990" w:rsidP="00961990">
      <w:pPr>
        <w:ind w:left="951" w:hanging="384"/>
        <w:jc w:val="both"/>
        <w:rPr>
          <w:rFonts w:cs="Arial"/>
          <w:i/>
          <w:sz w:val="23"/>
          <w:szCs w:val="23"/>
        </w:rPr>
      </w:pPr>
      <w:r w:rsidRPr="001B00FB">
        <w:rPr>
          <w:rFonts w:cs="Arial"/>
          <w:i/>
          <w:sz w:val="23"/>
          <w:szCs w:val="23"/>
        </w:rPr>
        <w:t>Principles A and B permeate the implementation of principles C-G.</w:t>
      </w:r>
    </w:p>
    <w:p w14:paraId="79C7F46A" w14:textId="77777777" w:rsidR="00961990" w:rsidRPr="001B00FB" w:rsidRDefault="00961990" w:rsidP="00961990">
      <w:pPr>
        <w:ind w:left="720"/>
        <w:jc w:val="both"/>
        <w:rPr>
          <w:rFonts w:cs="Arial"/>
          <w:sz w:val="23"/>
          <w:szCs w:val="23"/>
          <w:highlight w:val="yellow"/>
        </w:rPr>
      </w:pPr>
    </w:p>
    <w:p w14:paraId="06F876E7" w14:textId="77777777" w:rsidR="00961990" w:rsidRPr="001B00FB" w:rsidRDefault="00961990" w:rsidP="00961990">
      <w:pPr>
        <w:numPr>
          <w:ilvl w:val="0"/>
          <w:numId w:val="34"/>
        </w:numPr>
        <w:jc w:val="both"/>
        <w:rPr>
          <w:rFonts w:cs="Arial"/>
          <w:sz w:val="23"/>
          <w:szCs w:val="23"/>
        </w:rPr>
      </w:pPr>
      <w:r w:rsidRPr="001B00FB">
        <w:rPr>
          <w:rFonts w:cs="Arial"/>
          <w:sz w:val="23"/>
          <w:szCs w:val="23"/>
        </w:rPr>
        <w:t>Defining outcomes in terms of sustainable economic, social and environmental benefits.</w:t>
      </w:r>
    </w:p>
    <w:p w14:paraId="762B68D7" w14:textId="77777777" w:rsidR="00961990" w:rsidRPr="001B00FB" w:rsidRDefault="00961990" w:rsidP="00961990">
      <w:pPr>
        <w:jc w:val="both"/>
        <w:rPr>
          <w:rFonts w:cs="Arial"/>
          <w:sz w:val="23"/>
          <w:szCs w:val="23"/>
          <w:highlight w:val="yellow"/>
        </w:rPr>
      </w:pPr>
    </w:p>
    <w:p w14:paraId="7A61F25E" w14:textId="77777777" w:rsidR="00961990" w:rsidRPr="001B00FB" w:rsidRDefault="00961990" w:rsidP="00961990">
      <w:pPr>
        <w:numPr>
          <w:ilvl w:val="0"/>
          <w:numId w:val="34"/>
        </w:numPr>
        <w:jc w:val="both"/>
        <w:rPr>
          <w:rFonts w:cs="Arial"/>
          <w:sz w:val="23"/>
          <w:szCs w:val="23"/>
        </w:rPr>
      </w:pPr>
      <w:r w:rsidRPr="001B00FB">
        <w:rPr>
          <w:rFonts w:cs="Arial"/>
          <w:sz w:val="23"/>
          <w:szCs w:val="23"/>
        </w:rPr>
        <w:t>Determining the interventions necessary to optimise the achievement of the intended outcomes.</w:t>
      </w:r>
    </w:p>
    <w:p w14:paraId="1A9C0081" w14:textId="77777777" w:rsidR="00961990" w:rsidRPr="001B00FB" w:rsidRDefault="00961990" w:rsidP="00961990">
      <w:pPr>
        <w:jc w:val="both"/>
        <w:rPr>
          <w:rFonts w:cs="Arial"/>
          <w:sz w:val="23"/>
          <w:szCs w:val="23"/>
        </w:rPr>
      </w:pPr>
    </w:p>
    <w:p w14:paraId="6DCC0E2E" w14:textId="77777777" w:rsidR="00961990" w:rsidRPr="001B00FB" w:rsidRDefault="00961990" w:rsidP="00961990">
      <w:pPr>
        <w:ind w:left="927" w:hanging="360"/>
        <w:jc w:val="both"/>
        <w:rPr>
          <w:rFonts w:cs="Arial"/>
          <w:sz w:val="23"/>
          <w:szCs w:val="23"/>
        </w:rPr>
      </w:pPr>
      <w:r w:rsidRPr="001B00FB">
        <w:rPr>
          <w:rFonts w:cs="Arial"/>
          <w:sz w:val="23"/>
          <w:szCs w:val="23"/>
        </w:rPr>
        <w:t>(E) Developing the entity’s capacity, including the capability of its leadership and the individuals within it.</w:t>
      </w:r>
    </w:p>
    <w:p w14:paraId="4848F931" w14:textId="77777777" w:rsidR="00961990" w:rsidRPr="001B00FB" w:rsidRDefault="00961990" w:rsidP="00961990">
      <w:pPr>
        <w:ind w:left="720"/>
        <w:jc w:val="both"/>
        <w:rPr>
          <w:rFonts w:cs="Arial"/>
          <w:sz w:val="23"/>
          <w:szCs w:val="23"/>
        </w:rPr>
      </w:pPr>
    </w:p>
    <w:p w14:paraId="328C97A8" w14:textId="77777777" w:rsidR="00961990" w:rsidRPr="001B00FB" w:rsidRDefault="00961990" w:rsidP="00961990">
      <w:pPr>
        <w:ind w:left="927" w:hanging="360"/>
        <w:jc w:val="both"/>
        <w:rPr>
          <w:rFonts w:cs="Arial"/>
          <w:sz w:val="23"/>
          <w:szCs w:val="23"/>
        </w:rPr>
      </w:pPr>
      <w:r w:rsidRPr="001B00FB">
        <w:rPr>
          <w:rFonts w:cs="Arial"/>
          <w:sz w:val="23"/>
          <w:szCs w:val="23"/>
        </w:rPr>
        <w:t>(F) Managing risks and performance through robust internal control and strong public financial management.</w:t>
      </w:r>
    </w:p>
    <w:p w14:paraId="56A2CD1D" w14:textId="77777777" w:rsidR="00961990" w:rsidRPr="001B00FB" w:rsidRDefault="00961990" w:rsidP="00961990">
      <w:pPr>
        <w:ind w:left="1276" w:hanging="425"/>
        <w:jc w:val="both"/>
        <w:rPr>
          <w:rFonts w:cs="Arial"/>
          <w:i/>
          <w:sz w:val="23"/>
          <w:szCs w:val="23"/>
        </w:rPr>
      </w:pPr>
    </w:p>
    <w:p w14:paraId="3EA3BD82" w14:textId="77777777" w:rsidR="00961990" w:rsidRPr="001B00FB" w:rsidRDefault="00961990" w:rsidP="00961990">
      <w:pPr>
        <w:ind w:left="993" w:hanging="426"/>
        <w:jc w:val="both"/>
        <w:rPr>
          <w:rFonts w:cs="Arial"/>
          <w:sz w:val="23"/>
          <w:szCs w:val="23"/>
        </w:rPr>
      </w:pPr>
      <w:r w:rsidRPr="001B00FB">
        <w:rPr>
          <w:rFonts w:cs="Arial"/>
          <w:sz w:val="23"/>
          <w:szCs w:val="23"/>
        </w:rPr>
        <w:t>(G)</w:t>
      </w:r>
      <w:r w:rsidRPr="001B00FB">
        <w:rPr>
          <w:rFonts w:cs="Arial"/>
          <w:sz w:val="23"/>
          <w:szCs w:val="23"/>
        </w:rPr>
        <w:tab/>
        <w:t>Implementing good practices in transparency, reporting, and audit to deliver effective accountability.</w:t>
      </w:r>
    </w:p>
    <w:p w14:paraId="550C14CA" w14:textId="77777777" w:rsidR="00961990" w:rsidRPr="001B00FB" w:rsidRDefault="00961990" w:rsidP="00961990">
      <w:pPr>
        <w:ind w:firstLine="720"/>
        <w:jc w:val="both"/>
        <w:rPr>
          <w:rFonts w:cs="Arial"/>
          <w:b/>
          <w:snapToGrid w:val="0"/>
          <w:color w:val="000000"/>
          <w:sz w:val="23"/>
          <w:szCs w:val="23"/>
          <w:lang w:val="en-US"/>
        </w:rPr>
      </w:pPr>
    </w:p>
    <w:p w14:paraId="4B86658B" w14:textId="188BB34B" w:rsidR="00961990" w:rsidRPr="001B00FB" w:rsidRDefault="00961990" w:rsidP="00961990">
      <w:pPr>
        <w:numPr>
          <w:ilvl w:val="1"/>
          <w:numId w:val="30"/>
        </w:numPr>
        <w:tabs>
          <w:tab w:val="num" w:pos="567"/>
        </w:tabs>
        <w:ind w:left="567" w:hanging="567"/>
        <w:jc w:val="both"/>
        <w:rPr>
          <w:rFonts w:cs="Arial"/>
          <w:sz w:val="23"/>
          <w:szCs w:val="23"/>
          <w:lang w:eastAsia="en-GB"/>
        </w:rPr>
      </w:pPr>
      <w:r w:rsidRPr="001B00FB">
        <w:rPr>
          <w:rFonts w:cs="Arial"/>
          <w:sz w:val="23"/>
          <w:szCs w:val="23"/>
          <w:lang w:eastAsia="en-GB"/>
        </w:rPr>
        <w:t xml:space="preserve">Good governance is a dynamic </w:t>
      </w:r>
      <w:proofErr w:type="gramStart"/>
      <w:r w:rsidRPr="001B00FB">
        <w:rPr>
          <w:rFonts w:cs="Arial"/>
          <w:sz w:val="23"/>
          <w:szCs w:val="23"/>
          <w:lang w:eastAsia="en-GB"/>
        </w:rPr>
        <w:t>process</w:t>
      </w:r>
      <w:proofErr w:type="gramEnd"/>
      <w:r w:rsidRPr="001B00FB">
        <w:rPr>
          <w:rFonts w:cs="Arial"/>
          <w:sz w:val="23"/>
          <w:szCs w:val="23"/>
          <w:lang w:eastAsia="en-GB"/>
        </w:rPr>
        <w:t xml:space="preserve"> and the Council is committed to improving governance on a continuing basis through a process of evaluation and review.  The Audit Committee on </w:t>
      </w:r>
      <w:r w:rsidR="003C3E86">
        <w:rPr>
          <w:rFonts w:cs="Arial"/>
          <w:sz w:val="23"/>
          <w:szCs w:val="23"/>
          <w:lang w:eastAsia="en-GB"/>
        </w:rPr>
        <w:t>19</w:t>
      </w:r>
      <w:r w:rsidRPr="001B00FB">
        <w:rPr>
          <w:rFonts w:cs="Arial"/>
          <w:sz w:val="23"/>
          <w:szCs w:val="23"/>
          <w:lang w:eastAsia="en-GB"/>
        </w:rPr>
        <w:t xml:space="preserve"> March 202</w:t>
      </w:r>
      <w:r w:rsidR="003C3E86">
        <w:rPr>
          <w:rFonts w:cs="Arial"/>
          <w:sz w:val="23"/>
          <w:szCs w:val="23"/>
          <w:lang w:eastAsia="en-GB"/>
        </w:rPr>
        <w:t>4</w:t>
      </w:r>
      <w:r w:rsidRPr="001B00FB">
        <w:rPr>
          <w:rFonts w:cs="Arial"/>
          <w:sz w:val="23"/>
          <w:szCs w:val="23"/>
          <w:lang w:eastAsia="en-GB"/>
        </w:rPr>
        <w:t xml:space="preserve"> received the report on Gedling’s </w:t>
      </w:r>
      <w:r w:rsidRPr="001B00FB">
        <w:rPr>
          <w:rFonts w:cs="Arial"/>
          <w:i/>
          <w:sz w:val="23"/>
          <w:szCs w:val="23"/>
          <w:lang w:eastAsia="en-GB"/>
        </w:rPr>
        <w:t>“Local Code of Corporate Governance 202</w:t>
      </w:r>
      <w:r w:rsidR="003C3E86">
        <w:rPr>
          <w:rFonts w:cs="Arial"/>
          <w:i/>
          <w:sz w:val="23"/>
          <w:szCs w:val="23"/>
          <w:lang w:eastAsia="en-GB"/>
        </w:rPr>
        <w:t>4-25</w:t>
      </w:r>
      <w:r w:rsidRPr="001B00FB">
        <w:rPr>
          <w:rFonts w:cs="Arial"/>
          <w:i/>
          <w:sz w:val="23"/>
          <w:szCs w:val="23"/>
          <w:lang w:eastAsia="en-GB"/>
        </w:rPr>
        <w:t>”</w:t>
      </w:r>
      <w:r w:rsidRPr="001B00FB">
        <w:rPr>
          <w:rFonts w:cs="Arial"/>
          <w:sz w:val="23"/>
          <w:szCs w:val="23"/>
          <w:lang w:eastAsia="en-GB"/>
        </w:rPr>
        <w:t xml:space="preserve"> which set out in detail how the Council demonstrates that its governance structures comply with these seven core principles. An end of year review considered by Audit Committee </w:t>
      </w:r>
      <w:r w:rsidR="00C33EF6" w:rsidRPr="001B00FB">
        <w:rPr>
          <w:rFonts w:cs="Arial"/>
          <w:sz w:val="23"/>
          <w:szCs w:val="23"/>
          <w:lang w:eastAsia="en-GB"/>
        </w:rPr>
        <w:t>on the 1</w:t>
      </w:r>
      <w:r w:rsidR="003C3E86">
        <w:rPr>
          <w:rFonts w:cs="Arial"/>
          <w:sz w:val="23"/>
          <w:szCs w:val="23"/>
          <w:lang w:eastAsia="en-GB"/>
        </w:rPr>
        <w:t>8</w:t>
      </w:r>
      <w:r w:rsidRPr="001B00FB">
        <w:rPr>
          <w:rFonts w:cs="Arial"/>
          <w:sz w:val="23"/>
          <w:szCs w:val="23"/>
          <w:lang w:eastAsia="en-GB"/>
        </w:rPr>
        <w:t xml:space="preserve"> March 202</w:t>
      </w:r>
      <w:r w:rsidR="003C3E86">
        <w:rPr>
          <w:rFonts w:cs="Arial"/>
          <w:sz w:val="23"/>
          <w:szCs w:val="23"/>
          <w:lang w:eastAsia="en-GB"/>
        </w:rPr>
        <w:t>5</w:t>
      </w:r>
      <w:r w:rsidRPr="001B00FB">
        <w:rPr>
          <w:rFonts w:cs="Arial"/>
          <w:sz w:val="23"/>
          <w:szCs w:val="23"/>
          <w:lang w:eastAsia="en-GB"/>
        </w:rPr>
        <w:t xml:space="preserve"> has confirmed that these were in place for the whole of the financial year.</w:t>
      </w:r>
    </w:p>
    <w:p w14:paraId="58A75C3D" w14:textId="77777777" w:rsidR="00961990" w:rsidRPr="001B00FB" w:rsidRDefault="00961990" w:rsidP="00961990">
      <w:pPr>
        <w:ind w:firstLine="720"/>
        <w:jc w:val="both"/>
        <w:rPr>
          <w:rFonts w:cs="Arial"/>
          <w:b/>
          <w:snapToGrid w:val="0"/>
          <w:color w:val="000000"/>
          <w:sz w:val="23"/>
          <w:szCs w:val="23"/>
          <w:lang w:val="en-US"/>
        </w:rPr>
      </w:pPr>
    </w:p>
    <w:p w14:paraId="278A6A00" w14:textId="77777777" w:rsidR="00961990" w:rsidRPr="001B00FB" w:rsidRDefault="00961990" w:rsidP="00961990">
      <w:pPr>
        <w:numPr>
          <w:ilvl w:val="0"/>
          <w:numId w:val="30"/>
        </w:numPr>
        <w:tabs>
          <w:tab w:val="clear" w:pos="720"/>
          <w:tab w:val="num" w:pos="567"/>
        </w:tabs>
        <w:ind w:left="567" w:hanging="567"/>
        <w:jc w:val="both"/>
        <w:rPr>
          <w:rFonts w:cs="Arial"/>
          <w:b/>
          <w:bCs/>
          <w:sz w:val="23"/>
          <w:szCs w:val="23"/>
          <w:u w:val="single"/>
          <w:lang w:eastAsia="en-GB"/>
        </w:rPr>
      </w:pPr>
      <w:r w:rsidRPr="001B00FB">
        <w:rPr>
          <w:rFonts w:cs="Arial"/>
          <w:b/>
          <w:bCs/>
          <w:sz w:val="23"/>
          <w:szCs w:val="23"/>
          <w:u w:val="single"/>
          <w:lang w:eastAsia="en-GB"/>
        </w:rPr>
        <w:t>Governance Arrangements</w:t>
      </w:r>
    </w:p>
    <w:p w14:paraId="041153AD" w14:textId="77777777" w:rsidR="00961990" w:rsidRPr="001B00FB" w:rsidRDefault="00961990" w:rsidP="00961990">
      <w:pPr>
        <w:jc w:val="both"/>
        <w:rPr>
          <w:rFonts w:cs="Arial"/>
          <w:sz w:val="23"/>
          <w:szCs w:val="23"/>
          <w:u w:val="single"/>
        </w:rPr>
      </w:pPr>
    </w:p>
    <w:p w14:paraId="27C3C6E0" w14:textId="0B8B3AC6" w:rsidR="00961990" w:rsidRPr="001B00FB" w:rsidRDefault="00961990" w:rsidP="00961990">
      <w:pPr>
        <w:numPr>
          <w:ilvl w:val="1"/>
          <w:numId w:val="30"/>
        </w:numPr>
        <w:tabs>
          <w:tab w:val="num" w:pos="567"/>
        </w:tabs>
        <w:ind w:left="567" w:hanging="567"/>
        <w:jc w:val="both"/>
        <w:rPr>
          <w:rFonts w:cs="Arial"/>
          <w:sz w:val="23"/>
          <w:szCs w:val="23"/>
          <w:lang w:eastAsia="en-GB"/>
        </w:rPr>
      </w:pPr>
      <w:r w:rsidRPr="001B00FB">
        <w:rPr>
          <w:rFonts w:cs="Arial"/>
          <w:sz w:val="23"/>
          <w:szCs w:val="23"/>
          <w:lang w:eastAsia="en-GB"/>
        </w:rPr>
        <w:t xml:space="preserve">There is a governance assurance framework through which the Council satisfies itself as to the effectiveness of its system of internal control. This takes as its starting point the Council’s principal statutory </w:t>
      </w:r>
      <w:r w:rsidR="001060CE" w:rsidRPr="001B00FB">
        <w:rPr>
          <w:rFonts w:cs="Arial"/>
          <w:sz w:val="23"/>
          <w:szCs w:val="23"/>
          <w:lang w:eastAsia="en-GB"/>
        </w:rPr>
        <w:t>objectives,</w:t>
      </w:r>
      <w:r w:rsidRPr="001B00FB">
        <w:rPr>
          <w:rFonts w:cs="Arial"/>
          <w:sz w:val="23"/>
          <w:szCs w:val="23"/>
          <w:lang w:eastAsia="en-GB"/>
        </w:rPr>
        <w:t xml:space="preserve"> and our organisational objectives as set out in the Council’s Corporate Plan.  From this are identified the key risks to the achievement of the Council’s objectives as set out within the Council’s corporate, directorate and service risk registers.  </w:t>
      </w:r>
    </w:p>
    <w:p w14:paraId="1CB14D9A" w14:textId="77777777" w:rsidR="00961990" w:rsidRPr="001B00FB" w:rsidRDefault="00961990" w:rsidP="00961990">
      <w:pPr>
        <w:jc w:val="both"/>
        <w:rPr>
          <w:rFonts w:cs="Arial"/>
          <w:sz w:val="23"/>
          <w:szCs w:val="23"/>
          <w:lang w:eastAsia="en-GB"/>
        </w:rPr>
      </w:pPr>
    </w:p>
    <w:p w14:paraId="58FAD8B2" w14:textId="77777777" w:rsidR="00961990" w:rsidRPr="001B00FB" w:rsidRDefault="00961990" w:rsidP="00961990">
      <w:pPr>
        <w:numPr>
          <w:ilvl w:val="1"/>
          <w:numId w:val="30"/>
        </w:numPr>
        <w:tabs>
          <w:tab w:val="num" w:pos="567"/>
        </w:tabs>
        <w:ind w:left="567" w:hanging="567"/>
        <w:jc w:val="both"/>
        <w:rPr>
          <w:rFonts w:cs="Arial"/>
          <w:sz w:val="23"/>
          <w:szCs w:val="23"/>
          <w:lang w:eastAsia="en-GB"/>
        </w:rPr>
      </w:pPr>
      <w:r w:rsidRPr="001B00FB">
        <w:rPr>
          <w:rFonts w:cs="Arial"/>
          <w:sz w:val="23"/>
          <w:szCs w:val="23"/>
          <w:lang w:eastAsia="en-GB"/>
        </w:rPr>
        <w:t>The framework identifies the main sources of assurance on the controls in place to manage those risks, and it is the evaluation of those assurances that is the basis of this Annual Governance Statement.</w:t>
      </w:r>
    </w:p>
    <w:p w14:paraId="2A581702" w14:textId="77777777" w:rsidR="00961990" w:rsidRPr="001B00FB" w:rsidRDefault="00961990" w:rsidP="00961990">
      <w:pPr>
        <w:ind w:left="567"/>
        <w:jc w:val="both"/>
        <w:rPr>
          <w:rFonts w:cs="Arial"/>
          <w:sz w:val="23"/>
          <w:szCs w:val="23"/>
          <w:lang w:eastAsia="en-GB"/>
        </w:rPr>
      </w:pPr>
    </w:p>
    <w:p w14:paraId="10776240" w14:textId="77777777" w:rsidR="00961990" w:rsidRPr="001B00FB" w:rsidRDefault="00961990" w:rsidP="00961990">
      <w:pPr>
        <w:numPr>
          <w:ilvl w:val="1"/>
          <w:numId w:val="30"/>
        </w:numPr>
        <w:tabs>
          <w:tab w:val="num" w:pos="567"/>
        </w:tabs>
        <w:ind w:left="567" w:hanging="567"/>
        <w:jc w:val="both"/>
        <w:rPr>
          <w:rFonts w:cs="Arial"/>
          <w:sz w:val="23"/>
          <w:szCs w:val="23"/>
          <w:lang w:eastAsia="en-GB"/>
        </w:rPr>
      </w:pPr>
      <w:r w:rsidRPr="001B00FB">
        <w:rPr>
          <w:rFonts w:cs="Arial"/>
          <w:sz w:val="23"/>
          <w:szCs w:val="23"/>
          <w:lang w:eastAsia="en-GB"/>
        </w:rPr>
        <w:t>The following documents establish these policies, aims and objectives at a strategic level:</w:t>
      </w:r>
    </w:p>
    <w:p w14:paraId="4F00DF68" w14:textId="77777777" w:rsidR="00961990" w:rsidRPr="001B00FB" w:rsidRDefault="00961990" w:rsidP="00961990">
      <w:pPr>
        <w:ind w:left="900"/>
        <w:jc w:val="both"/>
        <w:rPr>
          <w:rFonts w:cs="Arial"/>
          <w:sz w:val="23"/>
          <w:szCs w:val="23"/>
        </w:rPr>
      </w:pPr>
    </w:p>
    <w:p w14:paraId="6F876E6C" w14:textId="6AD1ED84" w:rsidR="00961990" w:rsidRPr="001B00FB" w:rsidRDefault="00961990" w:rsidP="00961990">
      <w:pPr>
        <w:numPr>
          <w:ilvl w:val="0"/>
          <w:numId w:val="31"/>
        </w:numPr>
        <w:tabs>
          <w:tab w:val="clear" w:pos="1353"/>
          <w:tab w:val="num" w:pos="1080"/>
          <w:tab w:val="num" w:pos="1260"/>
        </w:tabs>
        <w:ind w:left="1260"/>
        <w:jc w:val="both"/>
        <w:rPr>
          <w:rFonts w:cs="Arial"/>
          <w:sz w:val="23"/>
          <w:szCs w:val="23"/>
        </w:rPr>
      </w:pPr>
      <w:r w:rsidRPr="001B00FB">
        <w:rPr>
          <w:rFonts w:cs="Arial"/>
          <w:sz w:val="23"/>
          <w:szCs w:val="23"/>
        </w:rPr>
        <w:t xml:space="preserve">The Corporate Plan (The </w:t>
      </w:r>
      <w:r w:rsidR="001060CE">
        <w:rPr>
          <w:rFonts w:cs="Arial"/>
          <w:sz w:val="23"/>
          <w:szCs w:val="23"/>
        </w:rPr>
        <w:t>Annual</w:t>
      </w:r>
      <w:r w:rsidRPr="001B00FB">
        <w:rPr>
          <w:rFonts w:cs="Arial"/>
          <w:sz w:val="23"/>
          <w:szCs w:val="23"/>
        </w:rPr>
        <w:t xml:space="preserve"> Plan</w:t>
      </w:r>
      <w:proofErr w:type="gramStart"/>
      <w:r w:rsidRPr="001B00FB">
        <w:rPr>
          <w:rFonts w:cs="Arial"/>
          <w:sz w:val="23"/>
          <w:szCs w:val="23"/>
        </w:rPr>
        <w:t>);</w:t>
      </w:r>
      <w:proofErr w:type="gramEnd"/>
    </w:p>
    <w:p w14:paraId="6706C4FC" w14:textId="77777777" w:rsidR="00961990" w:rsidRPr="001B00FB" w:rsidRDefault="00961990" w:rsidP="00961990">
      <w:pPr>
        <w:numPr>
          <w:ilvl w:val="0"/>
          <w:numId w:val="31"/>
        </w:numPr>
        <w:tabs>
          <w:tab w:val="clear" w:pos="1353"/>
          <w:tab w:val="num" w:pos="1080"/>
          <w:tab w:val="num" w:pos="1260"/>
        </w:tabs>
        <w:ind w:left="1260"/>
        <w:jc w:val="both"/>
        <w:rPr>
          <w:rFonts w:cs="Arial"/>
          <w:sz w:val="23"/>
          <w:szCs w:val="23"/>
        </w:rPr>
      </w:pPr>
      <w:r w:rsidRPr="001B00FB">
        <w:rPr>
          <w:rFonts w:cs="Arial"/>
          <w:sz w:val="23"/>
          <w:szCs w:val="23"/>
        </w:rPr>
        <w:t xml:space="preserve">The Local </w:t>
      </w:r>
      <w:proofErr w:type="gramStart"/>
      <w:r w:rsidRPr="001B00FB">
        <w:rPr>
          <w:rFonts w:cs="Arial"/>
          <w:sz w:val="23"/>
          <w:szCs w:val="23"/>
        </w:rPr>
        <w:t>Plan;</w:t>
      </w:r>
      <w:proofErr w:type="gramEnd"/>
    </w:p>
    <w:p w14:paraId="09BFE518" w14:textId="77777777" w:rsidR="00961990" w:rsidRPr="001B00FB" w:rsidRDefault="00961990" w:rsidP="00961990">
      <w:pPr>
        <w:numPr>
          <w:ilvl w:val="0"/>
          <w:numId w:val="31"/>
        </w:numPr>
        <w:tabs>
          <w:tab w:val="clear" w:pos="1353"/>
          <w:tab w:val="num" w:pos="1080"/>
          <w:tab w:val="num" w:pos="1260"/>
        </w:tabs>
        <w:ind w:left="1260"/>
        <w:jc w:val="both"/>
        <w:rPr>
          <w:rFonts w:cs="Arial"/>
          <w:sz w:val="23"/>
          <w:szCs w:val="23"/>
        </w:rPr>
      </w:pPr>
      <w:r w:rsidRPr="001B00FB">
        <w:rPr>
          <w:rFonts w:cs="Arial"/>
          <w:sz w:val="23"/>
          <w:szCs w:val="23"/>
        </w:rPr>
        <w:t xml:space="preserve">The Annual Budget and Performance Management </w:t>
      </w:r>
      <w:proofErr w:type="gramStart"/>
      <w:r w:rsidRPr="001B00FB">
        <w:rPr>
          <w:rFonts w:cs="Arial"/>
          <w:sz w:val="23"/>
          <w:szCs w:val="23"/>
        </w:rPr>
        <w:t>Framework;</w:t>
      </w:r>
      <w:proofErr w:type="gramEnd"/>
    </w:p>
    <w:p w14:paraId="21C492A0" w14:textId="77777777" w:rsidR="00961990" w:rsidRPr="001B00FB" w:rsidRDefault="00961990" w:rsidP="00961990">
      <w:pPr>
        <w:numPr>
          <w:ilvl w:val="0"/>
          <w:numId w:val="31"/>
        </w:numPr>
        <w:tabs>
          <w:tab w:val="clear" w:pos="1353"/>
          <w:tab w:val="num" w:pos="1080"/>
          <w:tab w:val="num" w:pos="1260"/>
        </w:tabs>
        <w:ind w:left="1260"/>
        <w:jc w:val="both"/>
        <w:rPr>
          <w:rFonts w:cs="Arial"/>
          <w:sz w:val="23"/>
          <w:szCs w:val="23"/>
        </w:rPr>
      </w:pPr>
      <w:r w:rsidRPr="001B00FB">
        <w:rPr>
          <w:rFonts w:cs="Arial"/>
          <w:sz w:val="23"/>
          <w:szCs w:val="23"/>
        </w:rPr>
        <w:t xml:space="preserve">The Financial </w:t>
      </w:r>
      <w:proofErr w:type="gramStart"/>
      <w:r w:rsidRPr="001B00FB">
        <w:rPr>
          <w:rFonts w:cs="Arial"/>
          <w:sz w:val="23"/>
          <w:szCs w:val="23"/>
        </w:rPr>
        <w:t>Strategy;</w:t>
      </w:r>
      <w:proofErr w:type="gramEnd"/>
    </w:p>
    <w:p w14:paraId="0D39D3DA" w14:textId="77777777" w:rsidR="00961990" w:rsidRPr="001B00FB" w:rsidRDefault="00961990" w:rsidP="00961990">
      <w:pPr>
        <w:numPr>
          <w:ilvl w:val="0"/>
          <w:numId w:val="31"/>
        </w:numPr>
        <w:tabs>
          <w:tab w:val="clear" w:pos="1353"/>
          <w:tab w:val="num" w:pos="1080"/>
          <w:tab w:val="num" w:pos="1260"/>
        </w:tabs>
        <w:ind w:left="1260"/>
        <w:jc w:val="both"/>
        <w:rPr>
          <w:rFonts w:cs="Arial"/>
          <w:sz w:val="23"/>
          <w:szCs w:val="23"/>
        </w:rPr>
      </w:pPr>
      <w:r w:rsidRPr="001B00FB">
        <w:rPr>
          <w:rFonts w:cs="Arial"/>
          <w:sz w:val="23"/>
          <w:szCs w:val="23"/>
        </w:rPr>
        <w:t xml:space="preserve">The Treasury Management </w:t>
      </w:r>
      <w:proofErr w:type="gramStart"/>
      <w:r w:rsidRPr="001B00FB">
        <w:rPr>
          <w:rFonts w:cs="Arial"/>
          <w:sz w:val="23"/>
          <w:szCs w:val="23"/>
        </w:rPr>
        <w:t>Strategy;</w:t>
      </w:r>
      <w:proofErr w:type="gramEnd"/>
    </w:p>
    <w:p w14:paraId="7E810FDC" w14:textId="77777777" w:rsidR="00961990" w:rsidRPr="001B00FB" w:rsidRDefault="00961990" w:rsidP="00961990">
      <w:pPr>
        <w:numPr>
          <w:ilvl w:val="0"/>
          <w:numId w:val="31"/>
        </w:numPr>
        <w:tabs>
          <w:tab w:val="clear" w:pos="1353"/>
          <w:tab w:val="num" w:pos="1080"/>
          <w:tab w:val="num" w:pos="1260"/>
        </w:tabs>
        <w:ind w:left="1260"/>
        <w:jc w:val="both"/>
        <w:rPr>
          <w:rFonts w:cs="Arial"/>
          <w:sz w:val="23"/>
          <w:szCs w:val="23"/>
        </w:rPr>
      </w:pPr>
      <w:r w:rsidRPr="001B00FB">
        <w:rPr>
          <w:rFonts w:cs="Arial"/>
          <w:sz w:val="23"/>
          <w:szCs w:val="23"/>
        </w:rPr>
        <w:t xml:space="preserve">The Internal Audit </w:t>
      </w:r>
      <w:proofErr w:type="gramStart"/>
      <w:r w:rsidRPr="001B00FB">
        <w:rPr>
          <w:rFonts w:cs="Arial"/>
          <w:sz w:val="23"/>
          <w:szCs w:val="23"/>
        </w:rPr>
        <w:t>Strategy;</w:t>
      </w:r>
      <w:proofErr w:type="gramEnd"/>
    </w:p>
    <w:p w14:paraId="384A5792" w14:textId="77777777" w:rsidR="00961990" w:rsidRPr="001B00FB" w:rsidRDefault="00961990" w:rsidP="00961990">
      <w:pPr>
        <w:numPr>
          <w:ilvl w:val="0"/>
          <w:numId w:val="31"/>
        </w:numPr>
        <w:tabs>
          <w:tab w:val="clear" w:pos="1353"/>
          <w:tab w:val="num" w:pos="1080"/>
          <w:tab w:val="num" w:pos="1260"/>
        </w:tabs>
        <w:ind w:left="1260"/>
        <w:jc w:val="both"/>
        <w:rPr>
          <w:rFonts w:cs="Arial"/>
          <w:sz w:val="23"/>
          <w:szCs w:val="23"/>
        </w:rPr>
      </w:pPr>
      <w:r w:rsidRPr="001B00FB">
        <w:rPr>
          <w:rFonts w:cs="Arial"/>
          <w:sz w:val="23"/>
          <w:szCs w:val="23"/>
        </w:rPr>
        <w:t xml:space="preserve">The Risk Management </w:t>
      </w:r>
      <w:proofErr w:type="gramStart"/>
      <w:r w:rsidRPr="001B00FB">
        <w:rPr>
          <w:rFonts w:cs="Arial"/>
          <w:sz w:val="23"/>
          <w:szCs w:val="23"/>
        </w:rPr>
        <w:t>Strategy;</w:t>
      </w:r>
      <w:proofErr w:type="gramEnd"/>
    </w:p>
    <w:p w14:paraId="170E3E34" w14:textId="77777777" w:rsidR="00961990" w:rsidRPr="001B00FB" w:rsidRDefault="00961990" w:rsidP="00961990">
      <w:pPr>
        <w:numPr>
          <w:ilvl w:val="0"/>
          <w:numId w:val="31"/>
        </w:numPr>
        <w:tabs>
          <w:tab w:val="clear" w:pos="1353"/>
          <w:tab w:val="num" w:pos="1080"/>
          <w:tab w:val="num" w:pos="1260"/>
        </w:tabs>
        <w:ind w:left="1260"/>
        <w:jc w:val="both"/>
        <w:rPr>
          <w:rFonts w:cs="Arial"/>
          <w:sz w:val="23"/>
          <w:szCs w:val="23"/>
        </w:rPr>
      </w:pPr>
      <w:r w:rsidRPr="001B00FB">
        <w:rPr>
          <w:rFonts w:cs="Arial"/>
          <w:sz w:val="23"/>
          <w:szCs w:val="23"/>
        </w:rPr>
        <w:t xml:space="preserve">The Equality and Diversity </w:t>
      </w:r>
      <w:proofErr w:type="gramStart"/>
      <w:r w:rsidRPr="001B00FB">
        <w:rPr>
          <w:rFonts w:cs="Arial"/>
          <w:sz w:val="23"/>
          <w:szCs w:val="23"/>
        </w:rPr>
        <w:t>Policy;</w:t>
      </w:r>
      <w:proofErr w:type="gramEnd"/>
    </w:p>
    <w:p w14:paraId="18751348" w14:textId="77777777" w:rsidR="00961990" w:rsidRPr="001B00FB" w:rsidRDefault="00961990" w:rsidP="00961990">
      <w:pPr>
        <w:numPr>
          <w:ilvl w:val="0"/>
          <w:numId w:val="31"/>
        </w:numPr>
        <w:tabs>
          <w:tab w:val="clear" w:pos="1353"/>
          <w:tab w:val="num" w:pos="1080"/>
          <w:tab w:val="num" w:pos="1260"/>
        </w:tabs>
        <w:ind w:left="1260"/>
        <w:jc w:val="both"/>
        <w:rPr>
          <w:rFonts w:cs="Arial"/>
          <w:sz w:val="23"/>
          <w:szCs w:val="23"/>
        </w:rPr>
      </w:pPr>
      <w:r w:rsidRPr="001B00FB">
        <w:rPr>
          <w:rFonts w:cs="Arial"/>
          <w:sz w:val="23"/>
          <w:szCs w:val="23"/>
        </w:rPr>
        <w:t>The Counter Fraud and Corruption Strategy.</w:t>
      </w:r>
    </w:p>
    <w:p w14:paraId="5E716215" w14:textId="77777777" w:rsidR="00961990" w:rsidRPr="001B00FB" w:rsidRDefault="00961990" w:rsidP="00961990">
      <w:pPr>
        <w:jc w:val="both"/>
        <w:rPr>
          <w:rFonts w:cs="Arial"/>
          <w:sz w:val="23"/>
          <w:szCs w:val="23"/>
        </w:rPr>
      </w:pPr>
    </w:p>
    <w:p w14:paraId="3ECCB0EC" w14:textId="77777777" w:rsidR="00961990" w:rsidRPr="001B00FB" w:rsidRDefault="00961990" w:rsidP="00961990">
      <w:pPr>
        <w:numPr>
          <w:ilvl w:val="1"/>
          <w:numId w:val="30"/>
        </w:numPr>
        <w:tabs>
          <w:tab w:val="num" w:pos="567"/>
        </w:tabs>
        <w:ind w:left="567" w:hanging="567"/>
        <w:jc w:val="both"/>
        <w:rPr>
          <w:rFonts w:cs="Arial"/>
          <w:sz w:val="23"/>
          <w:szCs w:val="23"/>
          <w:lang w:eastAsia="en-GB"/>
        </w:rPr>
      </w:pPr>
      <w:r w:rsidRPr="001B00FB">
        <w:rPr>
          <w:rFonts w:cs="Arial"/>
          <w:sz w:val="23"/>
          <w:szCs w:val="23"/>
          <w:lang w:eastAsia="en-GB"/>
        </w:rPr>
        <w:t xml:space="preserve">These </w:t>
      </w:r>
      <w:proofErr w:type="gramStart"/>
      <w:r w:rsidRPr="001B00FB">
        <w:rPr>
          <w:rFonts w:cs="Arial"/>
          <w:sz w:val="23"/>
          <w:szCs w:val="23"/>
          <w:lang w:eastAsia="en-GB"/>
        </w:rPr>
        <w:t>high level</w:t>
      </w:r>
      <w:proofErr w:type="gramEnd"/>
      <w:r w:rsidRPr="001B00FB">
        <w:rPr>
          <w:rFonts w:cs="Arial"/>
          <w:sz w:val="23"/>
          <w:szCs w:val="23"/>
          <w:lang w:eastAsia="en-GB"/>
        </w:rPr>
        <w:t xml:space="preserve"> plans are further supported by Service Plans.  The Constitution provides clear guidance on how the Council operates, how decisions are made and the procedures and protocols to ensure that decisions and activities are efficient, transparent and accountable to local citizens. Some of these processes are required by law, whilst others are determined by the Council for itself.  </w:t>
      </w:r>
      <w:proofErr w:type="gramStart"/>
      <w:r w:rsidRPr="001B00FB">
        <w:rPr>
          <w:rFonts w:cs="Arial"/>
          <w:sz w:val="23"/>
          <w:szCs w:val="23"/>
          <w:lang w:eastAsia="en-GB"/>
        </w:rPr>
        <w:t>All of</w:t>
      </w:r>
      <w:proofErr w:type="gramEnd"/>
      <w:r w:rsidRPr="001B00FB">
        <w:rPr>
          <w:rFonts w:cs="Arial"/>
          <w:sz w:val="23"/>
          <w:szCs w:val="23"/>
          <w:lang w:eastAsia="en-GB"/>
        </w:rPr>
        <w:t xml:space="preserve"> these documents are within the Council’s Publication Scheme and available on the Council’s website at www.gedling.gov.uk or can be inspected at the Council’s Civic Centre, Arnot Hill Park, Arnold, Nottinghamshire.</w:t>
      </w:r>
    </w:p>
    <w:p w14:paraId="5E661BDE" w14:textId="77777777" w:rsidR="00961990" w:rsidRPr="001B00FB" w:rsidRDefault="00961990" w:rsidP="00961990">
      <w:pPr>
        <w:jc w:val="both"/>
        <w:rPr>
          <w:rFonts w:cs="Arial"/>
          <w:sz w:val="23"/>
          <w:szCs w:val="23"/>
        </w:rPr>
      </w:pPr>
    </w:p>
    <w:p w14:paraId="0E480A6A" w14:textId="77777777" w:rsidR="00961990" w:rsidRPr="001B00FB" w:rsidRDefault="00961990" w:rsidP="00961990">
      <w:pPr>
        <w:numPr>
          <w:ilvl w:val="1"/>
          <w:numId w:val="30"/>
        </w:numPr>
        <w:tabs>
          <w:tab w:val="num" w:pos="567"/>
        </w:tabs>
        <w:ind w:left="567" w:hanging="567"/>
        <w:jc w:val="both"/>
        <w:rPr>
          <w:rFonts w:cs="Arial"/>
          <w:sz w:val="23"/>
          <w:szCs w:val="23"/>
          <w:lang w:eastAsia="en-GB"/>
        </w:rPr>
      </w:pPr>
      <w:r w:rsidRPr="001B00FB">
        <w:rPr>
          <w:rFonts w:cs="Arial"/>
          <w:sz w:val="23"/>
          <w:szCs w:val="23"/>
          <w:lang w:eastAsia="en-GB"/>
        </w:rPr>
        <w:t xml:space="preserve">Gedling’s corporate governance framework defines the roles and responsibilities of the full Council, Cabinet, Scrutiny and officer functions as detailed in the Constitution, and demonstrates how the Council meets defined standards of governance in relation to its policies, aims and objectives.  </w:t>
      </w:r>
    </w:p>
    <w:p w14:paraId="7CC43429" w14:textId="77777777" w:rsidR="00961990" w:rsidRPr="001B00FB" w:rsidRDefault="00961990" w:rsidP="00961990">
      <w:pPr>
        <w:jc w:val="both"/>
        <w:rPr>
          <w:rFonts w:cs="Arial"/>
          <w:sz w:val="23"/>
          <w:szCs w:val="23"/>
        </w:rPr>
      </w:pPr>
    </w:p>
    <w:p w14:paraId="0E11F6D1" w14:textId="77777777" w:rsidR="00961990" w:rsidRPr="001B00FB" w:rsidRDefault="00961990" w:rsidP="00961990">
      <w:pPr>
        <w:numPr>
          <w:ilvl w:val="1"/>
          <w:numId w:val="30"/>
        </w:numPr>
        <w:tabs>
          <w:tab w:val="num" w:pos="567"/>
        </w:tabs>
        <w:ind w:left="567" w:hanging="567"/>
        <w:jc w:val="both"/>
        <w:rPr>
          <w:rFonts w:cs="Arial"/>
          <w:sz w:val="23"/>
          <w:szCs w:val="23"/>
          <w:lang w:eastAsia="en-GB"/>
        </w:rPr>
      </w:pPr>
      <w:r w:rsidRPr="001B00FB">
        <w:rPr>
          <w:rFonts w:cs="Arial"/>
          <w:sz w:val="23"/>
          <w:szCs w:val="23"/>
          <w:lang w:eastAsia="en-GB"/>
        </w:rPr>
        <w:t>The Council acknowledges its responsibility to ensure that it operates an effective system of internal control to maintain and operate controls over its resources.  This system of internal control can only provide reasonable (not absolute) assurance that assets are safeguarded, transactions authorised and properly recorded, and that material errors or irregularities are prevented or would be detected within a reasonable period.</w:t>
      </w:r>
    </w:p>
    <w:p w14:paraId="62367562" w14:textId="77777777" w:rsidR="00961990" w:rsidRPr="001B00FB" w:rsidRDefault="00961990" w:rsidP="00961990">
      <w:pPr>
        <w:jc w:val="both"/>
        <w:rPr>
          <w:rFonts w:cs="Arial"/>
          <w:sz w:val="23"/>
          <w:szCs w:val="23"/>
        </w:rPr>
      </w:pPr>
    </w:p>
    <w:p w14:paraId="5E42190D" w14:textId="77777777" w:rsidR="00961990" w:rsidRPr="001B00FB" w:rsidRDefault="00961990" w:rsidP="00961990">
      <w:pPr>
        <w:numPr>
          <w:ilvl w:val="1"/>
          <w:numId w:val="30"/>
        </w:numPr>
        <w:tabs>
          <w:tab w:val="num" w:pos="567"/>
        </w:tabs>
        <w:ind w:left="567" w:hanging="567"/>
        <w:jc w:val="both"/>
        <w:rPr>
          <w:rFonts w:cs="Arial"/>
          <w:sz w:val="23"/>
          <w:szCs w:val="23"/>
          <w:lang w:eastAsia="en-GB"/>
        </w:rPr>
      </w:pPr>
      <w:r w:rsidRPr="001B00FB">
        <w:rPr>
          <w:rFonts w:cs="Arial"/>
          <w:sz w:val="23"/>
          <w:szCs w:val="23"/>
          <w:lang w:eastAsia="en-GB"/>
        </w:rPr>
        <w:t>The internal control system includes:</w:t>
      </w:r>
    </w:p>
    <w:p w14:paraId="28C7E981" w14:textId="77777777" w:rsidR="00961990" w:rsidRPr="001B00FB" w:rsidRDefault="00961990" w:rsidP="00961990">
      <w:pPr>
        <w:ind w:left="567"/>
        <w:jc w:val="both"/>
        <w:rPr>
          <w:rFonts w:cs="Arial"/>
          <w:sz w:val="23"/>
          <w:szCs w:val="23"/>
          <w:lang w:eastAsia="en-GB"/>
        </w:rPr>
      </w:pPr>
    </w:p>
    <w:p w14:paraId="1855D547" w14:textId="295DC0D1" w:rsidR="00961990" w:rsidRPr="001B00FB" w:rsidRDefault="00961990" w:rsidP="00961990">
      <w:pPr>
        <w:numPr>
          <w:ilvl w:val="0"/>
          <w:numId w:val="32"/>
        </w:numPr>
        <w:tabs>
          <w:tab w:val="num" w:pos="1418"/>
        </w:tabs>
        <w:ind w:left="1418" w:hanging="284"/>
        <w:jc w:val="both"/>
        <w:rPr>
          <w:rFonts w:cs="Arial"/>
          <w:sz w:val="23"/>
          <w:szCs w:val="23"/>
        </w:rPr>
      </w:pPr>
      <w:r w:rsidRPr="001B00FB">
        <w:rPr>
          <w:rFonts w:cs="Arial"/>
          <w:sz w:val="23"/>
          <w:szCs w:val="23"/>
        </w:rPr>
        <w:t xml:space="preserve">Annual review of the effectiveness of the Council’s Corporate Governance Framework, including signed Assurance Statements from Directors and </w:t>
      </w:r>
      <w:r w:rsidR="004F2AD5">
        <w:rPr>
          <w:rFonts w:cs="Arial"/>
          <w:sz w:val="23"/>
          <w:szCs w:val="23"/>
        </w:rPr>
        <w:t xml:space="preserve">Assistant </w:t>
      </w:r>
      <w:proofErr w:type="gramStart"/>
      <w:r w:rsidR="004F2AD5">
        <w:rPr>
          <w:rFonts w:cs="Arial"/>
          <w:sz w:val="23"/>
          <w:szCs w:val="23"/>
        </w:rPr>
        <w:t>Directors</w:t>
      </w:r>
      <w:r w:rsidRPr="001B00FB">
        <w:rPr>
          <w:rFonts w:cs="Arial"/>
          <w:sz w:val="23"/>
          <w:szCs w:val="23"/>
        </w:rPr>
        <w:t>;</w:t>
      </w:r>
      <w:proofErr w:type="gramEnd"/>
    </w:p>
    <w:p w14:paraId="2FE3CF59" w14:textId="77777777" w:rsidR="00961990" w:rsidRPr="001B00FB" w:rsidRDefault="00961990" w:rsidP="00961990">
      <w:pPr>
        <w:ind w:left="1418"/>
        <w:jc w:val="both"/>
        <w:rPr>
          <w:rFonts w:cs="Arial"/>
          <w:sz w:val="23"/>
          <w:szCs w:val="23"/>
        </w:rPr>
      </w:pPr>
    </w:p>
    <w:p w14:paraId="519658E8" w14:textId="77777777" w:rsidR="00961990" w:rsidRPr="001B00FB" w:rsidRDefault="00961990" w:rsidP="00961990">
      <w:pPr>
        <w:numPr>
          <w:ilvl w:val="0"/>
          <w:numId w:val="32"/>
        </w:numPr>
        <w:tabs>
          <w:tab w:val="num" w:pos="1418"/>
        </w:tabs>
        <w:ind w:left="1418" w:hanging="284"/>
        <w:jc w:val="both"/>
        <w:rPr>
          <w:rFonts w:cs="Arial"/>
          <w:sz w:val="23"/>
          <w:szCs w:val="23"/>
        </w:rPr>
      </w:pPr>
      <w:r w:rsidRPr="001B00FB">
        <w:rPr>
          <w:rFonts w:cs="Arial"/>
          <w:sz w:val="23"/>
          <w:szCs w:val="23"/>
        </w:rPr>
        <w:t xml:space="preserve">An established Counter Fraud and Corruption Strategy, including whistleblowing procedures, communicated to Members, officers and the public, and are available on the Council’s </w:t>
      </w:r>
      <w:proofErr w:type="gramStart"/>
      <w:r w:rsidRPr="001B00FB">
        <w:rPr>
          <w:rFonts w:cs="Arial"/>
          <w:sz w:val="23"/>
          <w:szCs w:val="23"/>
        </w:rPr>
        <w:t>website;</w:t>
      </w:r>
      <w:proofErr w:type="gramEnd"/>
    </w:p>
    <w:p w14:paraId="0FDD9261" w14:textId="77777777" w:rsidR="00961990" w:rsidRPr="001B00FB" w:rsidRDefault="00961990" w:rsidP="00961990">
      <w:pPr>
        <w:ind w:left="1418"/>
        <w:jc w:val="both"/>
        <w:rPr>
          <w:rFonts w:cs="Arial"/>
          <w:sz w:val="23"/>
          <w:szCs w:val="23"/>
        </w:rPr>
      </w:pPr>
    </w:p>
    <w:p w14:paraId="42453B66" w14:textId="77777777" w:rsidR="00961990" w:rsidRPr="001B00FB" w:rsidRDefault="00961990" w:rsidP="00961990">
      <w:pPr>
        <w:numPr>
          <w:ilvl w:val="0"/>
          <w:numId w:val="32"/>
        </w:numPr>
        <w:tabs>
          <w:tab w:val="num" w:pos="1418"/>
        </w:tabs>
        <w:ind w:left="1418" w:hanging="284"/>
        <w:jc w:val="both"/>
        <w:rPr>
          <w:rFonts w:cs="Arial"/>
          <w:sz w:val="23"/>
          <w:szCs w:val="23"/>
        </w:rPr>
      </w:pPr>
      <w:r w:rsidRPr="001B00FB">
        <w:rPr>
          <w:rFonts w:cs="Arial"/>
          <w:sz w:val="23"/>
          <w:szCs w:val="23"/>
        </w:rPr>
        <w:t xml:space="preserve">An established Audit Committee that undertakes the core functions as identified in CIPFA </w:t>
      </w:r>
      <w:proofErr w:type="gramStart"/>
      <w:r w:rsidRPr="001B00FB">
        <w:rPr>
          <w:rFonts w:cs="Arial"/>
          <w:sz w:val="23"/>
          <w:szCs w:val="23"/>
        </w:rPr>
        <w:t>guidance;</w:t>
      </w:r>
      <w:proofErr w:type="gramEnd"/>
    </w:p>
    <w:p w14:paraId="75049FAD" w14:textId="77777777" w:rsidR="00961990" w:rsidRPr="001B00FB" w:rsidRDefault="00961990" w:rsidP="00961990">
      <w:pPr>
        <w:ind w:left="1418"/>
        <w:jc w:val="both"/>
        <w:rPr>
          <w:rFonts w:cs="Arial"/>
          <w:sz w:val="23"/>
          <w:szCs w:val="23"/>
        </w:rPr>
      </w:pPr>
    </w:p>
    <w:p w14:paraId="4D6EB811" w14:textId="77777777" w:rsidR="00961990" w:rsidRPr="001B00FB" w:rsidRDefault="00961990" w:rsidP="00961990">
      <w:pPr>
        <w:numPr>
          <w:ilvl w:val="0"/>
          <w:numId w:val="32"/>
        </w:numPr>
        <w:tabs>
          <w:tab w:val="num" w:pos="1418"/>
        </w:tabs>
        <w:ind w:left="1418" w:hanging="284"/>
        <w:jc w:val="both"/>
        <w:rPr>
          <w:rFonts w:cs="Arial"/>
          <w:sz w:val="23"/>
          <w:szCs w:val="23"/>
        </w:rPr>
      </w:pPr>
      <w:r w:rsidRPr="001B00FB">
        <w:rPr>
          <w:rFonts w:cs="Arial"/>
          <w:sz w:val="23"/>
          <w:szCs w:val="23"/>
        </w:rPr>
        <w:t xml:space="preserve">The Terms of Reference for the Audit Committee which include specific responsibility for reviewing risk management procedures, including the reporting arrangements on strategic risks via a corporate risk </w:t>
      </w:r>
      <w:proofErr w:type="gramStart"/>
      <w:r w:rsidRPr="001B00FB">
        <w:rPr>
          <w:rFonts w:cs="Arial"/>
          <w:sz w:val="23"/>
          <w:szCs w:val="23"/>
        </w:rPr>
        <w:t>scorecard;</w:t>
      </w:r>
      <w:proofErr w:type="gramEnd"/>
    </w:p>
    <w:p w14:paraId="2B9846B5" w14:textId="77777777" w:rsidR="00961990" w:rsidRPr="001B00FB" w:rsidRDefault="00961990" w:rsidP="00961990">
      <w:pPr>
        <w:ind w:left="1418"/>
        <w:jc w:val="both"/>
        <w:rPr>
          <w:rFonts w:cs="Arial"/>
          <w:sz w:val="23"/>
          <w:szCs w:val="23"/>
        </w:rPr>
      </w:pPr>
    </w:p>
    <w:p w14:paraId="0BDD6220" w14:textId="77777777" w:rsidR="00961990" w:rsidRPr="001B00FB" w:rsidRDefault="00961990" w:rsidP="00961990">
      <w:pPr>
        <w:numPr>
          <w:ilvl w:val="0"/>
          <w:numId w:val="32"/>
        </w:numPr>
        <w:tabs>
          <w:tab w:val="num" w:pos="1418"/>
        </w:tabs>
        <w:ind w:left="1418" w:hanging="284"/>
        <w:jc w:val="both"/>
        <w:rPr>
          <w:rFonts w:cs="Arial"/>
          <w:sz w:val="23"/>
          <w:szCs w:val="23"/>
        </w:rPr>
      </w:pPr>
      <w:r w:rsidRPr="001B00FB">
        <w:rPr>
          <w:rFonts w:cs="Arial"/>
          <w:sz w:val="23"/>
          <w:szCs w:val="23"/>
        </w:rPr>
        <w:t xml:space="preserve">A Risk Management Strategy that is led by Senior Management for the identification and evaluation of strategic and operational risks, and integrated with the work of Internal Audit to provide a holistic source of assurance aligned to corporate </w:t>
      </w:r>
      <w:proofErr w:type="gramStart"/>
      <w:r w:rsidRPr="001B00FB">
        <w:rPr>
          <w:rFonts w:cs="Arial"/>
          <w:sz w:val="23"/>
          <w:szCs w:val="23"/>
        </w:rPr>
        <w:t>objectives;</w:t>
      </w:r>
      <w:proofErr w:type="gramEnd"/>
    </w:p>
    <w:p w14:paraId="470A2D55" w14:textId="77777777" w:rsidR="00961990" w:rsidRPr="001B00FB" w:rsidRDefault="00961990" w:rsidP="00961990">
      <w:pPr>
        <w:jc w:val="both"/>
        <w:rPr>
          <w:rFonts w:cs="Arial"/>
          <w:sz w:val="23"/>
          <w:szCs w:val="23"/>
        </w:rPr>
      </w:pPr>
    </w:p>
    <w:p w14:paraId="6C79E932" w14:textId="77777777" w:rsidR="00961990" w:rsidRPr="001B00FB" w:rsidRDefault="00961990" w:rsidP="00961990">
      <w:pPr>
        <w:numPr>
          <w:ilvl w:val="0"/>
          <w:numId w:val="32"/>
        </w:numPr>
        <w:tabs>
          <w:tab w:val="num" w:pos="1418"/>
        </w:tabs>
        <w:ind w:left="1418" w:hanging="284"/>
        <w:jc w:val="both"/>
        <w:rPr>
          <w:rFonts w:cs="Arial"/>
          <w:sz w:val="23"/>
          <w:szCs w:val="23"/>
        </w:rPr>
      </w:pPr>
      <w:r w:rsidRPr="001B00FB">
        <w:rPr>
          <w:rFonts w:cs="Arial"/>
          <w:sz w:val="23"/>
          <w:szCs w:val="23"/>
        </w:rPr>
        <w:t xml:space="preserve">A comprehensive risk management process that includes the identification of both strategic and operational risks which are held and maintained on corporate and directorate Risk Registers, and subject to regular </w:t>
      </w:r>
      <w:proofErr w:type="gramStart"/>
      <w:r w:rsidRPr="001B00FB">
        <w:rPr>
          <w:rFonts w:cs="Arial"/>
          <w:sz w:val="23"/>
          <w:szCs w:val="23"/>
        </w:rPr>
        <w:t>review;</w:t>
      </w:r>
      <w:proofErr w:type="gramEnd"/>
    </w:p>
    <w:p w14:paraId="1BF422C5" w14:textId="77777777" w:rsidR="00961990" w:rsidRPr="001B00FB" w:rsidRDefault="00961990" w:rsidP="00961990">
      <w:pPr>
        <w:jc w:val="both"/>
        <w:rPr>
          <w:rFonts w:cs="Arial"/>
          <w:sz w:val="23"/>
          <w:szCs w:val="23"/>
        </w:rPr>
      </w:pPr>
    </w:p>
    <w:p w14:paraId="7FE69FED" w14:textId="77777777" w:rsidR="00961990" w:rsidRPr="001B00FB" w:rsidRDefault="00961990" w:rsidP="00961990">
      <w:pPr>
        <w:numPr>
          <w:ilvl w:val="0"/>
          <w:numId w:val="32"/>
        </w:numPr>
        <w:tabs>
          <w:tab w:val="num" w:pos="1418"/>
        </w:tabs>
        <w:ind w:left="1418" w:hanging="284"/>
        <w:jc w:val="both"/>
        <w:rPr>
          <w:rFonts w:cs="Arial"/>
          <w:sz w:val="23"/>
          <w:szCs w:val="23"/>
        </w:rPr>
      </w:pPr>
      <w:r w:rsidRPr="001B00FB">
        <w:rPr>
          <w:rFonts w:cs="Arial"/>
          <w:sz w:val="23"/>
          <w:szCs w:val="23"/>
        </w:rPr>
        <w:t xml:space="preserve">Internal audit reviews are carried out using a risk-based audit approach with the emphasis on key financial systems.  This work is undertaken in co-operation with the Council’s External Auditor ensuring maximum use of Audit resources, and ensures that professional standards are </w:t>
      </w:r>
      <w:proofErr w:type="gramStart"/>
      <w:r w:rsidRPr="001B00FB">
        <w:rPr>
          <w:rFonts w:cs="Arial"/>
          <w:sz w:val="23"/>
          <w:szCs w:val="23"/>
        </w:rPr>
        <w:t>maintained;</w:t>
      </w:r>
      <w:proofErr w:type="gramEnd"/>
    </w:p>
    <w:p w14:paraId="4D92486C" w14:textId="77777777" w:rsidR="00961990" w:rsidRPr="001B00FB" w:rsidRDefault="00961990" w:rsidP="00961990">
      <w:pPr>
        <w:ind w:left="1418"/>
        <w:jc w:val="both"/>
        <w:rPr>
          <w:rFonts w:cs="Arial"/>
          <w:sz w:val="23"/>
          <w:szCs w:val="23"/>
        </w:rPr>
      </w:pPr>
    </w:p>
    <w:p w14:paraId="7FF144DA" w14:textId="77777777" w:rsidR="00961990" w:rsidRPr="001B00FB" w:rsidRDefault="00961990" w:rsidP="00961990">
      <w:pPr>
        <w:numPr>
          <w:ilvl w:val="0"/>
          <w:numId w:val="32"/>
        </w:numPr>
        <w:tabs>
          <w:tab w:val="num" w:pos="1418"/>
        </w:tabs>
        <w:ind w:left="1418" w:hanging="284"/>
        <w:jc w:val="both"/>
        <w:rPr>
          <w:rFonts w:cs="Arial"/>
          <w:sz w:val="23"/>
          <w:szCs w:val="23"/>
        </w:rPr>
      </w:pPr>
      <w:r w:rsidRPr="001B00FB">
        <w:rPr>
          <w:rFonts w:cs="Arial"/>
          <w:sz w:val="23"/>
          <w:szCs w:val="23"/>
        </w:rPr>
        <w:t xml:space="preserve">Performance Plan monitoring, review and </w:t>
      </w:r>
      <w:proofErr w:type="gramStart"/>
      <w:r w:rsidRPr="001B00FB">
        <w:rPr>
          <w:rFonts w:cs="Arial"/>
          <w:sz w:val="23"/>
          <w:szCs w:val="23"/>
        </w:rPr>
        <w:t>reporting;</w:t>
      </w:r>
      <w:proofErr w:type="gramEnd"/>
    </w:p>
    <w:p w14:paraId="65EB556E" w14:textId="77777777" w:rsidR="00961990" w:rsidRPr="001B00FB" w:rsidRDefault="00961990" w:rsidP="00961990">
      <w:pPr>
        <w:ind w:left="1418"/>
        <w:jc w:val="both"/>
        <w:rPr>
          <w:rFonts w:cs="Arial"/>
          <w:sz w:val="23"/>
          <w:szCs w:val="23"/>
        </w:rPr>
      </w:pPr>
    </w:p>
    <w:p w14:paraId="10394F14" w14:textId="77777777" w:rsidR="00961990" w:rsidRPr="001B00FB" w:rsidRDefault="00961990" w:rsidP="00961990">
      <w:pPr>
        <w:numPr>
          <w:ilvl w:val="0"/>
          <w:numId w:val="32"/>
        </w:numPr>
        <w:tabs>
          <w:tab w:val="num" w:pos="1418"/>
        </w:tabs>
        <w:ind w:left="1418" w:hanging="284"/>
        <w:jc w:val="both"/>
        <w:rPr>
          <w:rFonts w:cs="Arial"/>
          <w:sz w:val="23"/>
          <w:szCs w:val="23"/>
        </w:rPr>
      </w:pPr>
      <w:r w:rsidRPr="001B00FB">
        <w:rPr>
          <w:rFonts w:cs="Arial"/>
          <w:sz w:val="23"/>
          <w:szCs w:val="23"/>
        </w:rPr>
        <w:t xml:space="preserve">Facilitation of policy and decision making through the Constitution, Codes of Conduct and the decision-making process, Forward Plan and role of the Scrutiny </w:t>
      </w:r>
      <w:proofErr w:type="gramStart"/>
      <w:r w:rsidRPr="001B00FB">
        <w:rPr>
          <w:rFonts w:cs="Arial"/>
          <w:sz w:val="23"/>
          <w:szCs w:val="23"/>
        </w:rPr>
        <w:t>Committee;</w:t>
      </w:r>
      <w:proofErr w:type="gramEnd"/>
    </w:p>
    <w:p w14:paraId="019B7E3F" w14:textId="77777777" w:rsidR="00961990" w:rsidRPr="001B00FB" w:rsidRDefault="00961990" w:rsidP="00961990">
      <w:pPr>
        <w:ind w:left="1418"/>
        <w:jc w:val="both"/>
        <w:rPr>
          <w:rFonts w:cs="Arial"/>
          <w:sz w:val="23"/>
          <w:szCs w:val="23"/>
        </w:rPr>
      </w:pPr>
    </w:p>
    <w:p w14:paraId="4546F168" w14:textId="77777777" w:rsidR="00961990" w:rsidRPr="001B00FB" w:rsidRDefault="00961990" w:rsidP="00961990">
      <w:pPr>
        <w:numPr>
          <w:ilvl w:val="0"/>
          <w:numId w:val="32"/>
        </w:numPr>
        <w:tabs>
          <w:tab w:val="num" w:pos="1418"/>
        </w:tabs>
        <w:ind w:left="1418" w:hanging="284"/>
        <w:jc w:val="both"/>
        <w:rPr>
          <w:rFonts w:cs="Arial"/>
          <w:sz w:val="23"/>
          <w:szCs w:val="23"/>
        </w:rPr>
      </w:pPr>
      <w:r w:rsidRPr="001B00FB">
        <w:rPr>
          <w:rFonts w:cs="Arial"/>
          <w:sz w:val="23"/>
          <w:szCs w:val="23"/>
        </w:rPr>
        <w:t xml:space="preserve">The statutory roles of the Council’s Head of Paid Service, Monitoring Officer and Chief Financial Officer place a duty on these post-holders to provide robust assurance on governance and ensure compliance with established policies, procedures, laws and </w:t>
      </w:r>
      <w:proofErr w:type="gramStart"/>
      <w:r w:rsidRPr="001B00FB">
        <w:rPr>
          <w:rFonts w:cs="Arial"/>
          <w:sz w:val="23"/>
          <w:szCs w:val="23"/>
        </w:rPr>
        <w:t>regulations;</w:t>
      </w:r>
      <w:proofErr w:type="gramEnd"/>
    </w:p>
    <w:p w14:paraId="4DA7F74D" w14:textId="77777777" w:rsidR="00961990" w:rsidRPr="001B00FB" w:rsidRDefault="00961990" w:rsidP="00961990">
      <w:pPr>
        <w:ind w:left="1418"/>
        <w:jc w:val="both"/>
        <w:rPr>
          <w:rFonts w:cs="Arial"/>
          <w:sz w:val="23"/>
          <w:szCs w:val="23"/>
        </w:rPr>
      </w:pPr>
    </w:p>
    <w:p w14:paraId="3FC72614" w14:textId="77777777" w:rsidR="00961990" w:rsidRPr="001B00FB" w:rsidRDefault="00961990" w:rsidP="00961990">
      <w:pPr>
        <w:numPr>
          <w:ilvl w:val="0"/>
          <w:numId w:val="32"/>
        </w:numPr>
        <w:tabs>
          <w:tab w:val="num" w:pos="1418"/>
        </w:tabs>
        <w:ind w:left="1418" w:hanging="284"/>
        <w:jc w:val="both"/>
        <w:rPr>
          <w:rFonts w:cs="Arial"/>
          <w:sz w:val="23"/>
          <w:szCs w:val="23"/>
        </w:rPr>
      </w:pPr>
      <w:r w:rsidRPr="001B00FB">
        <w:rPr>
          <w:rFonts w:cs="Arial"/>
          <w:sz w:val="23"/>
          <w:szCs w:val="23"/>
        </w:rPr>
        <w:t xml:space="preserve">Compliance with established policies, procedures, laws and regulations are monitored through the work of the Finance and Legal staff that are adequately trained and </w:t>
      </w:r>
      <w:proofErr w:type="gramStart"/>
      <w:r w:rsidRPr="001B00FB">
        <w:rPr>
          <w:rFonts w:cs="Arial"/>
          <w:sz w:val="23"/>
          <w:szCs w:val="23"/>
        </w:rPr>
        <w:t>experienced;</w:t>
      </w:r>
      <w:proofErr w:type="gramEnd"/>
    </w:p>
    <w:p w14:paraId="0A7DB956" w14:textId="77777777" w:rsidR="00961990" w:rsidRPr="001B00FB" w:rsidRDefault="00961990" w:rsidP="00961990">
      <w:pPr>
        <w:ind w:left="1418"/>
        <w:jc w:val="both"/>
        <w:rPr>
          <w:rFonts w:cs="Arial"/>
          <w:sz w:val="23"/>
          <w:szCs w:val="23"/>
        </w:rPr>
      </w:pPr>
    </w:p>
    <w:p w14:paraId="143BC14E" w14:textId="77777777" w:rsidR="00961990" w:rsidRPr="001B00FB" w:rsidRDefault="00961990" w:rsidP="00961990">
      <w:pPr>
        <w:numPr>
          <w:ilvl w:val="0"/>
          <w:numId w:val="32"/>
        </w:numPr>
        <w:tabs>
          <w:tab w:val="num" w:pos="1418"/>
        </w:tabs>
        <w:ind w:left="1418" w:hanging="284"/>
        <w:jc w:val="both"/>
        <w:rPr>
          <w:rFonts w:cs="Arial"/>
          <w:sz w:val="23"/>
          <w:szCs w:val="23"/>
        </w:rPr>
      </w:pPr>
      <w:r w:rsidRPr="001B00FB">
        <w:rPr>
          <w:rFonts w:cs="Arial"/>
          <w:sz w:val="23"/>
          <w:szCs w:val="23"/>
        </w:rPr>
        <w:t xml:space="preserve">Budgetary and performance management reporting to management, Cabinet and </w:t>
      </w:r>
      <w:proofErr w:type="gramStart"/>
      <w:r w:rsidRPr="001B00FB">
        <w:rPr>
          <w:rFonts w:cs="Arial"/>
          <w:sz w:val="23"/>
          <w:szCs w:val="23"/>
        </w:rPr>
        <w:t>Council;</w:t>
      </w:r>
      <w:proofErr w:type="gramEnd"/>
    </w:p>
    <w:p w14:paraId="5373957E" w14:textId="77777777" w:rsidR="00961990" w:rsidRPr="001B00FB" w:rsidRDefault="00961990" w:rsidP="00961990">
      <w:pPr>
        <w:ind w:left="1418"/>
        <w:jc w:val="both"/>
        <w:rPr>
          <w:rFonts w:cs="Arial"/>
          <w:sz w:val="23"/>
          <w:szCs w:val="23"/>
        </w:rPr>
      </w:pPr>
    </w:p>
    <w:p w14:paraId="143AD98B" w14:textId="77777777" w:rsidR="00961990" w:rsidRPr="001B00FB" w:rsidRDefault="00961990" w:rsidP="00961990">
      <w:pPr>
        <w:numPr>
          <w:ilvl w:val="0"/>
          <w:numId w:val="32"/>
        </w:numPr>
        <w:tabs>
          <w:tab w:val="num" w:pos="1418"/>
        </w:tabs>
        <w:ind w:left="1418" w:hanging="284"/>
        <w:jc w:val="both"/>
        <w:rPr>
          <w:rFonts w:cs="Arial"/>
          <w:sz w:val="23"/>
          <w:szCs w:val="23"/>
        </w:rPr>
      </w:pPr>
      <w:r w:rsidRPr="001B00FB">
        <w:rPr>
          <w:rFonts w:cs="Arial"/>
          <w:sz w:val="23"/>
          <w:szCs w:val="23"/>
        </w:rPr>
        <w:t xml:space="preserve">Formal project management </w:t>
      </w:r>
      <w:proofErr w:type="gramStart"/>
      <w:r w:rsidRPr="001B00FB">
        <w:rPr>
          <w:rFonts w:cs="Arial"/>
          <w:sz w:val="23"/>
          <w:szCs w:val="23"/>
        </w:rPr>
        <w:t>guidelines;</w:t>
      </w:r>
      <w:proofErr w:type="gramEnd"/>
    </w:p>
    <w:p w14:paraId="30B86A03" w14:textId="77777777" w:rsidR="00961990" w:rsidRPr="001B00FB" w:rsidRDefault="00961990" w:rsidP="00961990">
      <w:pPr>
        <w:pStyle w:val="ListParagraph"/>
        <w:rPr>
          <w:rFonts w:cs="Arial"/>
          <w:sz w:val="23"/>
          <w:szCs w:val="23"/>
        </w:rPr>
      </w:pPr>
    </w:p>
    <w:p w14:paraId="2DC7B7A1" w14:textId="77777777" w:rsidR="00961990" w:rsidRPr="001B00FB" w:rsidRDefault="00961990" w:rsidP="00961990">
      <w:pPr>
        <w:numPr>
          <w:ilvl w:val="0"/>
          <w:numId w:val="32"/>
        </w:numPr>
        <w:tabs>
          <w:tab w:val="num" w:pos="1418"/>
        </w:tabs>
        <w:ind w:left="1418" w:hanging="284"/>
        <w:jc w:val="both"/>
        <w:rPr>
          <w:rFonts w:cs="Arial"/>
          <w:sz w:val="23"/>
          <w:szCs w:val="23"/>
        </w:rPr>
      </w:pPr>
      <w:r w:rsidRPr="001B00FB">
        <w:rPr>
          <w:rFonts w:cs="Arial"/>
          <w:sz w:val="23"/>
          <w:szCs w:val="23"/>
        </w:rPr>
        <w:t xml:space="preserve">Business continuity planning </w:t>
      </w:r>
      <w:proofErr w:type="gramStart"/>
      <w:r w:rsidRPr="001B00FB">
        <w:rPr>
          <w:rFonts w:cs="Arial"/>
          <w:sz w:val="23"/>
          <w:szCs w:val="23"/>
        </w:rPr>
        <w:t>processes;</w:t>
      </w:r>
      <w:proofErr w:type="gramEnd"/>
    </w:p>
    <w:p w14:paraId="61DC5A5A" w14:textId="77777777" w:rsidR="00961990" w:rsidRPr="001B00FB" w:rsidRDefault="00961990" w:rsidP="00961990">
      <w:pPr>
        <w:ind w:left="1418"/>
        <w:jc w:val="both"/>
        <w:rPr>
          <w:rFonts w:cs="Arial"/>
          <w:sz w:val="23"/>
          <w:szCs w:val="23"/>
        </w:rPr>
      </w:pPr>
    </w:p>
    <w:p w14:paraId="5D8317BE" w14:textId="77777777" w:rsidR="00961990" w:rsidRPr="001B00FB" w:rsidRDefault="00961990" w:rsidP="00961990">
      <w:pPr>
        <w:numPr>
          <w:ilvl w:val="0"/>
          <w:numId w:val="32"/>
        </w:numPr>
        <w:tabs>
          <w:tab w:val="num" w:pos="1418"/>
        </w:tabs>
        <w:ind w:left="1418" w:hanging="284"/>
        <w:jc w:val="both"/>
        <w:rPr>
          <w:rFonts w:cs="Arial"/>
          <w:sz w:val="23"/>
          <w:szCs w:val="23"/>
        </w:rPr>
      </w:pPr>
      <w:r w:rsidRPr="001B00FB">
        <w:rPr>
          <w:rFonts w:cs="Arial"/>
          <w:sz w:val="23"/>
          <w:szCs w:val="23"/>
        </w:rPr>
        <w:t xml:space="preserve">Adherence to good employment </w:t>
      </w:r>
      <w:proofErr w:type="gramStart"/>
      <w:r w:rsidRPr="001B00FB">
        <w:rPr>
          <w:rFonts w:cs="Arial"/>
          <w:sz w:val="23"/>
          <w:szCs w:val="23"/>
        </w:rPr>
        <w:t>practices;</w:t>
      </w:r>
      <w:proofErr w:type="gramEnd"/>
    </w:p>
    <w:p w14:paraId="0932C731" w14:textId="77777777" w:rsidR="00961990" w:rsidRPr="001B00FB" w:rsidRDefault="00961990" w:rsidP="00961990">
      <w:pPr>
        <w:ind w:left="1418"/>
        <w:jc w:val="both"/>
        <w:rPr>
          <w:rFonts w:cs="Arial"/>
          <w:sz w:val="23"/>
          <w:szCs w:val="23"/>
        </w:rPr>
      </w:pPr>
    </w:p>
    <w:p w14:paraId="7C105D3E" w14:textId="77777777" w:rsidR="00961990" w:rsidRPr="001B00FB" w:rsidRDefault="00961990" w:rsidP="00961990">
      <w:pPr>
        <w:numPr>
          <w:ilvl w:val="0"/>
          <w:numId w:val="32"/>
        </w:numPr>
        <w:tabs>
          <w:tab w:val="num" w:pos="1418"/>
        </w:tabs>
        <w:ind w:left="1418" w:hanging="284"/>
        <w:jc w:val="both"/>
        <w:rPr>
          <w:rFonts w:cs="Arial"/>
          <w:sz w:val="23"/>
          <w:szCs w:val="23"/>
        </w:rPr>
      </w:pPr>
      <w:r w:rsidRPr="001B00FB">
        <w:rPr>
          <w:rFonts w:cs="Arial"/>
          <w:sz w:val="23"/>
          <w:szCs w:val="23"/>
        </w:rPr>
        <w:t>Governance training has been provided to all key officers and Members, including induction training, and arrangements are in place for the ongoing continuation of that training.</w:t>
      </w:r>
    </w:p>
    <w:p w14:paraId="1FE82D87" w14:textId="77777777" w:rsidR="00961990" w:rsidRPr="001B00FB" w:rsidRDefault="00961990" w:rsidP="00961990">
      <w:pPr>
        <w:jc w:val="both"/>
        <w:rPr>
          <w:rFonts w:cs="Arial"/>
          <w:b/>
          <w:snapToGrid w:val="0"/>
          <w:color w:val="000000"/>
          <w:sz w:val="23"/>
          <w:szCs w:val="23"/>
          <w:lang w:val="en-US"/>
        </w:rPr>
      </w:pPr>
    </w:p>
    <w:p w14:paraId="292765B7" w14:textId="77777777" w:rsidR="00961990" w:rsidRPr="001B00FB" w:rsidRDefault="00961990" w:rsidP="00961990">
      <w:pPr>
        <w:numPr>
          <w:ilvl w:val="0"/>
          <w:numId w:val="30"/>
        </w:numPr>
        <w:tabs>
          <w:tab w:val="clear" w:pos="720"/>
          <w:tab w:val="num" w:pos="567"/>
        </w:tabs>
        <w:ind w:left="567" w:hanging="567"/>
        <w:jc w:val="both"/>
        <w:rPr>
          <w:rFonts w:cs="Arial"/>
          <w:b/>
          <w:bCs/>
          <w:sz w:val="23"/>
          <w:szCs w:val="23"/>
          <w:u w:val="single"/>
          <w:lang w:eastAsia="en-GB"/>
        </w:rPr>
      </w:pPr>
      <w:r w:rsidRPr="001B00FB">
        <w:rPr>
          <w:rFonts w:cs="Arial"/>
          <w:b/>
          <w:bCs/>
          <w:sz w:val="23"/>
          <w:szCs w:val="23"/>
          <w:u w:val="single"/>
          <w:lang w:eastAsia="en-GB"/>
        </w:rPr>
        <w:t>Financial Management</w:t>
      </w:r>
    </w:p>
    <w:p w14:paraId="6775F6DE" w14:textId="77777777" w:rsidR="00961990" w:rsidRPr="001B00FB" w:rsidRDefault="00961990" w:rsidP="00961990">
      <w:pPr>
        <w:tabs>
          <w:tab w:val="left" w:pos="720"/>
          <w:tab w:val="center" w:pos="4153"/>
          <w:tab w:val="right" w:pos="8306"/>
        </w:tabs>
        <w:ind w:left="720" w:hanging="720"/>
        <w:jc w:val="both"/>
        <w:rPr>
          <w:rFonts w:cs="Arial"/>
          <w:sz w:val="23"/>
          <w:szCs w:val="23"/>
        </w:rPr>
      </w:pPr>
    </w:p>
    <w:p w14:paraId="338C973D" w14:textId="77777777" w:rsidR="00961990" w:rsidRPr="001B00FB" w:rsidRDefault="00961990" w:rsidP="00961990">
      <w:pPr>
        <w:numPr>
          <w:ilvl w:val="1"/>
          <w:numId w:val="30"/>
        </w:numPr>
        <w:tabs>
          <w:tab w:val="num" w:pos="567"/>
        </w:tabs>
        <w:ind w:left="567" w:hanging="567"/>
        <w:jc w:val="both"/>
        <w:rPr>
          <w:rFonts w:cs="Arial"/>
          <w:sz w:val="23"/>
          <w:szCs w:val="23"/>
          <w:lang w:eastAsia="en-GB"/>
        </w:rPr>
      </w:pPr>
      <w:r w:rsidRPr="001B00FB">
        <w:rPr>
          <w:rFonts w:cs="Arial"/>
          <w:sz w:val="23"/>
          <w:szCs w:val="23"/>
          <w:lang w:eastAsia="en-GB"/>
        </w:rPr>
        <w:t xml:space="preserve">Ensuring that an effective system of internal financial control is maintained and operated is the responsibility of the Chief Financial Officer.  </w:t>
      </w:r>
    </w:p>
    <w:p w14:paraId="3392CAEA" w14:textId="77777777" w:rsidR="00961990" w:rsidRPr="001B00FB" w:rsidRDefault="00961990" w:rsidP="00961990">
      <w:pPr>
        <w:tabs>
          <w:tab w:val="left" w:pos="720"/>
          <w:tab w:val="center" w:pos="4153"/>
          <w:tab w:val="right" w:pos="8306"/>
        </w:tabs>
        <w:ind w:left="720" w:hanging="720"/>
        <w:jc w:val="both"/>
        <w:rPr>
          <w:rFonts w:cs="Arial"/>
          <w:sz w:val="23"/>
          <w:szCs w:val="23"/>
        </w:rPr>
      </w:pPr>
    </w:p>
    <w:p w14:paraId="217F3EFD" w14:textId="77777777" w:rsidR="00961990" w:rsidRPr="001B00FB" w:rsidRDefault="00961990" w:rsidP="00961990">
      <w:pPr>
        <w:numPr>
          <w:ilvl w:val="1"/>
          <w:numId w:val="30"/>
        </w:numPr>
        <w:tabs>
          <w:tab w:val="num" w:pos="567"/>
        </w:tabs>
        <w:ind w:left="567" w:hanging="567"/>
        <w:jc w:val="both"/>
        <w:rPr>
          <w:rFonts w:cs="Arial"/>
          <w:sz w:val="23"/>
          <w:szCs w:val="23"/>
          <w:lang w:eastAsia="en-GB"/>
        </w:rPr>
      </w:pPr>
      <w:r w:rsidRPr="001B00FB">
        <w:rPr>
          <w:rFonts w:cs="Arial"/>
          <w:sz w:val="23"/>
          <w:szCs w:val="23"/>
          <w:lang w:eastAsia="en-GB"/>
        </w:rPr>
        <w:t>Internal financial control is based on a framework of management information that includes the Financial Regulations, Contract and Procurement Rules and administration procedures, adequate separation of duties, management supervision, and a system of delegation and accountability.</w:t>
      </w:r>
    </w:p>
    <w:p w14:paraId="29A02A6E" w14:textId="77777777" w:rsidR="00961990" w:rsidRPr="001B00FB" w:rsidRDefault="00961990" w:rsidP="00961990">
      <w:pPr>
        <w:tabs>
          <w:tab w:val="left" w:pos="720"/>
          <w:tab w:val="center" w:pos="4153"/>
          <w:tab w:val="right" w:pos="8306"/>
        </w:tabs>
        <w:jc w:val="both"/>
        <w:rPr>
          <w:rFonts w:cs="Arial"/>
          <w:sz w:val="23"/>
          <w:szCs w:val="23"/>
        </w:rPr>
      </w:pPr>
    </w:p>
    <w:p w14:paraId="0088927C" w14:textId="77777777" w:rsidR="00961990" w:rsidRPr="001B00FB" w:rsidRDefault="00961990" w:rsidP="00961990">
      <w:pPr>
        <w:numPr>
          <w:ilvl w:val="1"/>
          <w:numId w:val="30"/>
        </w:numPr>
        <w:tabs>
          <w:tab w:val="num" w:pos="567"/>
        </w:tabs>
        <w:ind w:left="567" w:hanging="567"/>
        <w:jc w:val="both"/>
        <w:rPr>
          <w:rFonts w:cs="Arial"/>
          <w:sz w:val="23"/>
          <w:szCs w:val="23"/>
          <w:lang w:eastAsia="en-GB"/>
        </w:rPr>
      </w:pPr>
      <w:r w:rsidRPr="001B00FB">
        <w:rPr>
          <w:rFonts w:cs="Arial"/>
          <w:sz w:val="23"/>
          <w:szCs w:val="23"/>
          <w:lang w:eastAsia="en-GB"/>
        </w:rPr>
        <w:t>The Council has produced comprehensive procedure notes/manuals for all key financial systems, and these are regularly reviewed. The controls created by management are evaluated to ensure:</w:t>
      </w:r>
    </w:p>
    <w:p w14:paraId="12684E54" w14:textId="77777777" w:rsidR="00961990" w:rsidRPr="001B00FB" w:rsidRDefault="00961990" w:rsidP="00961990">
      <w:pPr>
        <w:tabs>
          <w:tab w:val="left" w:pos="720"/>
          <w:tab w:val="center" w:pos="4153"/>
          <w:tab w:val="right" w:pos="8306"/>
        </w:tabs>
        <w:ind w:left="720"/>
        <w:jc w:val="both"/>
        <w:rPr>
          <w:rFonts w:cs="Arial"/>
          <w:sz w:val="23"/>
          <w:szCs w:val="23"/>
        </w:rPr>
      </w:pPr>
    </w:p>
    <w:p w14:paraId="4691B798" w14:textId="77777777" w:rsidR="00961990" w:rsidRPr="001B00FB" w:rsidRDefault="00961990" w:rsidP="00961990">
      <w:pPr>
        <w:numPr>
          <w:ilvl w:val="0"/>
          <w:numId w:val="32"/>
        </w:numPr>
        <w:tabs>
          <w:tab w:val="num" w:pos="1418"/>
        </w:tabs>
        <w:ind w:left="1418" w:hanging="284"/>
        <w:jc w:val="both"/>
        <w:rPr>
          <w:rFonts w:cs="Arial"/>
          <w:sz w:val="23"/>
          <w:szCs w:val="23"/>
        </w:rPr>
      </w:pPr>
      <w:r w:rsidRPr="001B00FB">
        <w:rPr>
          <w:rFonts w:cs="Arial"/>
          <w:sz w:val="23"/>
          <w:szCs w:val="23"/>
        </w:rPr>
        <w:t xml:space="preserve">Council objectives are being </w:t>
      </w:r>
      <w:proofErr w:type="gramStart"/>
      <w:r w:rsidRPr="001B00FB">
        <w:rPr>
          <w:rFonts w:cs="Arial"/>
          <w:sz w:val="23"/>
          <w:szCs w:val="23"/>
        </w:rPr>
        <w:t>achieved;</w:t>
      </w:r>
      <w:proofErr w:type="gramEnd"/>
    </w:p>
    <w:p w14:paraId="5F3D27B5" w14:textId="77777777" w:rsidR="00961990" w:rsidRPr="001B00FB" w:rsidRDefault="00961990" w:rsidP="00961990">
      <w:pPr>
        <w:numPr>
          <w:ilvl w:val="0"/>
          <w:numId w:val="32"/>
        </w:numPr>
        <w:tabs>
          <w:tab w:val="num" w:pos="1418"/>
        </w:tabs>
        <w:ind w:left="1418" w:hanging="284"/>
        <w:jc w:val="both"/>
        <w:rPr>
          <w:rFonts w:cs="Arial"/>
          <w:sz w:val="23"/>
          <w:szCs w:val="23"/>
        </w:rPr>
      </w:pPr>
      <w:r w:rsidRPr="001B00FB">
        <w:rPr>
          <w:rFonts w:cs="Arial"/>
          <w:sz w:val="23"/>
          <w:szCs w:val="23"/>
        </w:rPr>
        <w:t xml:space="preserve">The economic and efficient use of </w:t>
      </w:r>
      <w:proofErr w:type="gramStart"/>
      <w:r w:rsidRPr="001B00FB">
        <w:rPr>
          <w:rFonts w:cs="Arial"/>
          <w:sz w:val="23"/>
          <w:szCs w:val="23"/>
        </w:rPr>
        <w:t>resources;</w:t>
      </w:r>
      <w:proofErr w:type="gramEnd"/>
    </w:p>
    <w:p w14:paraId="4829390C" w14:textId="77777777" w:rsidR="00961990" w:rsidRPr="001B00FB" w:rsidRDefault="00961990" w:rsidP="00961990">
      <w:pPr>
        <w:numPr>
          <w:ilvl w:val="0"/>
          <w:numId w:val="32"/>
        </w:numPr>
        <w:tabs>
          <w:tab w:val="num" w:pos="1418"/>
        </w:tabs>
        <w:ind w:left="1418" w:hanging="284"/>
        <w:jc w:val="both"/>
        <w:rPr>
          <w:rFonts w:cs="Arial"/>
          <w:sz w:val="23"/>
          <w:szCs w:val="23"/>
        </w:rPr>
      </w:pPr>
      <w:r w:rsidRPr="001B00FB">
        <w:rPr>
          <w:rFonts w:cs="Arial"/>
          <w:sz w:val="23"/>
          <w:szCs w:val="23"/>
        </w:rPr>
        <w:t xml:space="preserve">Compliance with policies, procedures, laws, rules and </w:t>
      </w:r>
      <w:proofErr w:type="gramStart"/>
      <w:r w:rsidRPr="001B00FB">
        <w:rPr>
          <w:rFonts w:cs="Arial"/>
          <w:sz w:val="23"/>
          <w:szCs w:val="23"/>
        </w:rPr>
        <w:t>regulations;</w:t>
      </w:r>
      <w:proofErr w:type="gramEnd"/>
    </w:p>
    <w:p w14:paraId="707E6995" w14:textId="77777777" w:rsidR="00961990" w:rsidRPr="001B00FB" w:rsidRDefault="00961990" w:rsidP="00961990">
      <w:pPr>
        <w:numPr>
          <w:ilvl w:val="0"/>
          <w:numId w:val="32"/>
        </w:numPr>
        <w:tabs>
          <w:tab w:val="num" w:pos="1418"/>
        </w:tabs>
        <w:ind w:left="1418" w:hanging="284"/>
        <w:jc w:val="both"/>
        <w:rPr>
          <w:rFonts w:cs="Arial"/>
          <w:sz w:val="23"/>
          <w:szCs w:val="23"/>
        </w:rPr>
      </w:pPr>
      <w:r w:rsidRPr="001B00FB">
        <w:rPr>
          <w:rFonts w:cs="Arial"/>
          <w:sz w:val="23"/>
          <w:szCs w:val="23"/>
        </w:rPr>
        <w:t xml:space="preserve">The safeguarding of Council </w:t>
      </w:r>
      <w:proofErr w:type="gramStart"/>
      <w:r w:rsidRPr="001B00FB">
        <w:rPr>
          <w:rFonts w:cs="Arial"/>
          <w:sz w:val="23"/>
          <w:szCs w:val="23"/>
        </w:rPr>
        <w:t>assets;</w:t>
      </w:r>
      <w:proofErr w:type="gramEnd"/>
    </w:p>
    <w:p w14:paraId="3CA56C5F" w14:textId="77777777" w:rsidR="00961990" w:rsidRPr="001B00FB" w:rsidRDefault="00961990" w:rsidP="00961990">
      <w:pPr>
        <w:numPr>
          <w:ilvl w:val="0"/>
          <w:numId w:val="32"/>
        </w:numPr>
        <w:tabs>
          <w:tab w:val="num" w:pos="1418"/>
        </w:tabs>
        <w:ind w:left="1418" w:hanging="284"/>
        <w:jc w:val="both"/>
        <w:rPr>
          <w:rFonts w:cs="Arial"/>
          <w:sz w:val="23"/>
          <w:szCs w:val="23"/>
        </w:rPr>
      </w:pPr>
      <w:r w:rsidRPr="001B00FB">
        <w:rPr>
          <w:rFonts w:cs="Arial"/>
          <w:sz w:val="23"/>
          <w:szCs w:val="23"/>
        </w:rPr>
        <w:t>The integrity and reliability of information and data.</w:t>
      </w:r>
    </w:p>
    <w:p w14:paraId="313B3A13" w14:textId="77777777" w:rsidR="00961990" w:rsidRPr="001B00FB" w:rsidRDefault="00961990" w:rsidP="00961990">
      <w:pPr>
        <w:tabs>
          <w:tab w:val="left" w:pos="720"/>
          <w:tab w:val="center" w:pos="4153"/>
          <w:tab w:val="right" w:pos="8306"/>
        </w:tabs>
        <w:ind w:left="720"/>
        <w:jc w:val="both"/>
        <w:rPr>
          <w:rFonts w:cs="Arial"/>
          <w:sz w:val="23"/>
          <w:szCs w:val="23"/>
        </w:rPr>
      </w:pPr>
    </w:p>
    <w:p w14:paraId="482FC245" w14:textId="77777777" w:rsidR="00961990" w:rsidRPr="001B00FB" w:rsidRDefault="00961990" w:rsidP="00961990">
      <w:pPr>
        <w:numPr>
          <w:ilvl w:val="1"/>
          <w:numId w:val="30"/>
        </w:numPr>
        <w:tabs>
          <w:tab w:val="num" w:pos="567"/>
        </w:tabs>
        <w:ind w:left="567" w:hanging="567"/>
        <w:jc w:val="both"/>
        <w:rPr>
          <w:rFonts w:cs="Arial"/>
          <w:sz w:val="23"/>
          <w:szCs w:val="23"/>
          <w:lang w:eastAsia="en-GB"/>
        </w:rPr>
      </w:pPr>
      <w:r w:rsidRPr="001B00FB">
        <w:rPr>
          <w:rFonts w:cs="Arial"/>
          <w:sz w:val="23"/>
          <w:szCs w:val="23"/>
          <w:lang w:eastAsia="en-GB"/>
        </w:rPr>
        <w:t xml:space="preserve">CIPFA issued in 2016 a Statement on </w:t>
      </w:r>
      <w:r w:rsidRPr="001B00FB">
        <w:rPr>
          <w:rFonts w:cs="Arial"/>
          <w:i/>
          <w:sz w:val="23"/>
          <w:szCs w:val="23"/>
          <w:lang w:eastAsia="en-GB"/>
        </w:rPr>
        <w:t>“The Role of the Chief Financial Officer in Local Government”</w:t>
      </w:r>
      <w:r w:rsidRPr="001B00FB">
        <w:rPr>
          <w:rFonts w:cs="Arial"/>
          <w:sz w:val="23"/>
          <w:szCs w:val="23"/>
          <w:lang w:eastAsia="en-GB"/>
        </w:rPr>
        <w:t>, and this covered five key areas.  The Council can demonstrate how it conforms to these governance requirements as the Chief Financial Officer:</w:t>
      </w:r>
    </w:p>
    <w:p w14:paraId="6B3CA2F6" w14:textId="77777777" w:rsidR="00961990" w:rsidRPr="001B00FB" w:rsidRDefault="00961990" w:rsidP="00961990">
      <w:pPr>
        <w:tabs>
          <w:tab w:val="left" w:pos="900"/>
        </w:tabs>
        <w:ind w:left="900" w:hanging="540"/>
        <w:jc w:val="both"/>
        <w:rPr>
          <w:rFonts w:cs="Arial"/>
          <w:snapToGrid w:val="0"/>
          <w:color w:val="000000"/>
          <w:sz w:val="23"/>
          <w:szCs w:val="23"/>
          <w:lang w:val="en-US"/>
        </w:rPr>
      </w:pPr>
    </w:p>
    <w:p w14:paraId="1044A5AA" w14:textId="77777777" w:rsidR="00961990" w:rsidRPr="001B00FB" w:rsidRDefault="00961990" w:rsidP="00961990">
      <w:pPr>
        <w:numPr>
          <w:ilvl w:val="0"/>
          <w:numId w:val="32"/>
        </w:numPr>
        <w:tabs>
          <w:tab w:val="num" w:pos="1418"/>
        </w:tabs>
        <w:ind w:left="1418" w:hanging="284"/>
        <w:jc w:val="both"/>
        <w:rPr>
          <w:rFonts w:cs="Arial"/>
          <w:sz w:val="23"/>
          <w:szCs w:val="23"/>
        </w:rPr>
      </w:pPr>
      <w:r w:rsidRPr="001B00FB">
        <w:rPr>
          <w:rFonts w:cs="Arial"/>
          <w:sz w:val="23"/>
          <w:szCs w:val="23"/>
        </w:rPr>
        <w:t xml:space="preserve">is a member of the Senior Leadership Team and plays a key role in helping it to develop and implement strategy to resource and deliver the Council’s strategic objectives sustainably and in the public </w:t>
      </w:r>
      <w:proofErr w:type="gramStart"/>
      <w:r w:rsidRPr="001B00FB">
        <w:rPr>
          <w:rFonts w:cs="Arial"/>
          <w:sz w:val="23"/>
          <w:szCs w:val="23"/>
        </w:rPr>
        <w:t>interest;</w:t>
      </w:r>
      <w:proofErr w:type="gramEnd"/>
    </w:p>
    <w:p w14:paraId="34942C9F" w14:textId="77777777" w:rsidR="00961990" w:rsidRPr="001B00FB" w:rsidRDefault="00961990" w:rsidP="00961990">
      <w:pPr>
        <w:numPr>
          <w:ilvl w:val="0"/>
          <w:numId w:val="32"/>
        </w:numPr>
        <w:tabs>
          <w:tab w:val="num" w:pos="1418"/>
        </w:tabs>
        <w:ind w:left="1418" w:hanging="284"/>
        <w:jc w:val="both"/>
        <w:rPr>
          <w:rFonts w:cs="Arial"/>
          <w:sz w:val="23"/>
          <w:szCs w:val="23"/>
        </w:rPr>
      </w:pPr>
      <w:r w:rsidRPr="001B00FB">
        <w:rPr>
          <w:rFonts w:cs="Arial"/>
          <w:sz w:val="23"/>
          <w:szCs w:val="23"/>
        </w:rPr>
        <w:t xml:space="preserve">is actively involved in, and able to bring influence to bear on, all material business decisions to ensure immediate and </w:t>
      </w:r>
      <w:proofErr w:type="gramStart"/>
      <w:r w:rsidRPr="001B00FB">
        <w:rPr>
          <w:rFonts w:cs="Arial"/>
          <w:sz w:val="23"/>
          <w:szCs w:val="23"/>
        </w:rPr>
        <w:t>longer term</w:t>
      </w:r>
      <w:proofErr w:type="gramEnd"/>
      <w:r w:rsidRPr="001B00FB">
        <w:rPr>
          <w:rFonts w:cs="Arial"/>
          <w:sz w:val="23"/>
          <w:szCs w:val="23"/>
        </w:rPr>
        <w:t xml:space="preserve"> implications, opportunities and risks are fully considered, and there is alignment with the Council’s overall financial </w:t>
      </w:r>
      <w:proofErr w:type="gramStart"/>
      <w:r w:rsidRPr="001B00FB">
        <w:rPr>
          <w:rFonts w:cs="Arial"/>
          <w:sz w:val="23"/>
          <w:szCs w:val="23"/>
        </w:rPr>
        <w:t>strategy;</w:t>
      </w:r>
      <w:proofErr w:type="gramEnd"/>
    </w:p>
    <w:p w14:paraId="33809CA4" w14:textId="77777777" w:rsidR="00961990" w:rsidRPr="001B00FB" w:rsidRDefault="00961990" w:rsidP="00961990">
      <w:pPr>
        <w:numPr>
          <w:ilvl w:val="0"/>
          <w:numId w:val="32"/>
        </w:numPr>
        <w:tabs>
          <w:tab w:val="num" w:pos="1418"/>
        </w:tabs>
        <w:ind w:left="1418" w:hanging="284"/>
        <w:jc w:val="both"/>
        <w:rPr>
          <w:rFonts w:cs="Arial"/>
          <w:sz w:val="23"/>
          <w:szCs w:val="23"/>
        </w:rPr>
      </w:pPr>
      <w:r w:rsidRPr="001B00FB">
        <w:rPr>
          <w:rFonts w:cs="Arial"/>
          <w:sz w:val="23"/>
          <w:szCs w:val="23"/>
        </w:rPr>
        <w:t xml:space="preserve">leads the promotion and delivery by the whole Council of good financial management so that public money is </w:t>
      </w:r>
      <w:proofErr w:type="gramStart"/>
      <w:r w:rsidRPr="001B00FB">
        <w:rPr>
          <w:rFonts w:cs="Arial"/>
          <w:sz w:val="23"/>
          <w:szCs w:val="23"/>
        </w:rPr>
        <w:t>safeguarded at all times</w:t>
      </w:r>
      <w:proofErr w:type="gramEnd"/>
      <w:r w:rsidRPr="001B00FB">
        <w:rPr>
          <w:rFonts w:cs="Arial"/>
          <w:sz w:val="23"/>
          <w:szCs w:val="23"/>
        </w:rPr>
        <w:t xml:space="preserve"> and used appropriately, economically, efficiently and </w:t>
      </w:r>
      <w:proofErr w:type="gramStart"/>
      <w:r w:rsidRPr="001B00FB">
        <w:rPr>
          <w:rFonts w:cs="Arial"/>
          <w:sz w:val="23"/>
          <w:szCs w:val="23"/>
        </w:rPr>
        <w:t>effectively;</w:t>
      </w:r>
      <w:proofErr w:type="gramEnd"/>
    </w:p>
    <w:p w14:paraId="680600FD" w14:textId="77777777" w:rsidR="00961990" w:rsidRPr="001B00FB" w:rsidRDefault="00961990" w:rsidP="00961990">
      <w:pPr>
        <w:numPr>
          <w:ilvl w:val="0"/>
          <w:numId w:val="32"/>
        </w:numPr>
        <w:tabs>
          <w:tab w:val="num" w:pos="1418"/>
        </w:tabs>
        <w:ind w:left="1418" w:hanging="284"/>
        <w:jc w:val="both"/>
        <w:rPr>
          <w:rFonts w:cs="Arial"/>
          <w:sz w:val="23"/>
          <w:szCs w:val="23"/>
        </w:rPr>
      </w:pPr>
      <w:r w:rsidRPr="001B00FB">
        <w:rPr>
          <w:rFonts w:cs="Arial"/>
          <w:sz w:val="23"/>
          <w:szCs w:val="23"/>
        </w:rPr>
        <w:t xml:space="preserve">leads and directs the finance function, which is resourced to be fit for </w:t>
      </w:r>
      <w:proofErr w:type="gramStart"/>
      <w:r w:rsidRPr="001B00FB">
        <w:rPr>
          <w:rFonts w:cs="Arial"/>
          <w:sz w:val="23"/>
          <w:szCs w:val="23"/>
        </w:rPr>
        <w:t>purpose;</w:t>
      </w:r>
      <w:proofErr w:type="gramEnd"/>
    </w:p>
    <w:p w14:paraId="4960D9B4" w14:textId="77777777" w:rsidR="00961990" w:rsidRPr="001B00FB" w:rsidRDefault="00961990" w:rsidP="00961990">
      <w:pPr>
        <w:numPr>
          <w:ilvl w:val="0"/>
          <w:numId w:val="32"/>
        </w:numPr>
        <w:tabs>
          <w:tab w:val="num" w:pos="1418"/>
        </w:tabs>
        <w:ind w:left="1418" w:hanging="284"/>
        <w:jc w:val="both"/>
        <w:rPr>
          <w:rFonts w:cs="Arial"/>
          <w:sz w:val="23"/>
          <w:szCs w:val="23"/>
        </w:rPr>
      </w:pPr>
      <w:r w:rsidRPr="001B00FB">
        <w:rPr>
          <w:rFonts w:cs="Arial"/>
          <w:sz w:val="23"/>
          <w:szCs w:val="23"/>
        </w:rPr>
        <w:t xml:space="preserve">is professionally qualified and suitably experienced. </w:t>
      </w:r>
    </w:p>
    <w:p w14:paraId="238CA888" w14:textId="77777777" w:rsidR="00961990" w:rsidRPr="001B00FB" w:rsidRDefault="00961990" w:rsidP="00961990">
      <w:pPr>
        <w:jc w:val="both"/>
        <w:rPr>
          <w:rFonts w:cs="Arial"/>
          <w:b/>
          <w:snapToGrid w:val="0"/>
          <w:color w:val="000000"/>
          <w:sz w:val="23"/>
          <w:szCs w:val="23"/>
          <w:lang w:val="en-US"/>
        </w:rPr>
      </w:pPr>
    </w:p>
    <w:p w14:paraId="662A3096" w14:textId="77777777" w:rsidR="00961990" w:rsidRPr="001B00FB" w:rsidRDefault="00961990" w:rsidP="00961990">
      <w:pPr>
        <w:numPr>
          <w:ilvl w:val="1"/>
          <w:numId w:val="30"/>
        </w:numPr>
        <w:tabs>
          <w:tab w:val="num" w:pos="567"/>
        </w:tabs>
        <w:ind w:left="567" w:hanging="567"/>
        <w:jc w:val="both"/>
        <w:rPr>
          <w:rFonts w:cs="Arial"/>
          <w:sz w:val="23"/>
          <w:szCs w:val="23"/>
          <w:lang w:eastAsia="en-GB"/>
        </w:rPr>
      </w:pPr>
      <w:r w:rsidRPr="001B00FB">
        <w:rPr>
          <w:rFonts w:cs="Arial"/>
          <w:sz w:val="23"/>
          <w:szCs w:val="23"/>
          <w:lang w:eastAsia="en-GB"/>
        </w:rPr>
        <w:t>CIPFA issued in 2019 a Statement on the Role of the Head of Internal Audit, and this covered five key principles.  The Council can demonstrate how it conforms to these governance requirements as the Head of Internal Audit:</w:t>
      </w:r>
    </w:p>
    <w:p w14:paraId="06D21341" w14:textId="77777777" w:rsidR="00961990" w:rsidRPr="001B00FB" w:rsidRDefault="00961990" w:rsidP="00961990">
      <w:pPr>
        <w:ind w:left="612"/>
        <w:jc w:val="both"/>
        <w:rPr>
          <w:rFonts w:cs="Arial"/>
          <w:sz w:val="23"/>
          <w:szCs w:val="23"/>
          <w:lang w:eastAsia="en-GB"/>
        </w:rPr>
      </w:pPr>
    </w:p>
    <w:p w14:paraId="443966A0" w14:textId="77777777" w:rsidR="00961990" w:rsidRPr="001B00FB" w:rsidRDefault="00961990" w:rsidP="00961990">
      <w:pPr>
        <w:numPr>
          <w:ilvl w:val="0"/>
          <w:numId w:val="32"/>
        </w:numPr>
        <w:tabs>
          <w:tab w:val="num" w:pos="1418"/>
        </w:tabs>
        <w:ind w:left="1418" w:hanging="284"/>
        <w:jc w:val="both"/>
        <w:rPr>
          <w:rFonts w:cs="Arial"/>
          <w:sz w:val="23"/>
          <w:szCs w:val="23"/>
        </w:rPr>
      </w:pPr>
      <w:r w:rsidRPr="001B00FB">
        <w:rPr>
          <w:rFonts w:cs="Arial"/>
          <w:sz w:val="23"/>
          <w:szCs w:val="23"/>
        </w:rPr>
        <w:t xml:space="preserve">Objectively assesses the adequacy and effectiveness of governance and management of risks, giving an </w:t>
      </w:r>
      <w:proofErr w:type="gramStart"/>
      <w:r w:rsidRPr="001B00FB">
        <w:rPr>
          <w:rFonts w:cs="Arial"/>
          <w:sz w:val="23"/>
          <w:szCs w:val="23"/>
        </w:rPr>
        <w:t>evidence based</w:t>
      </w:r>
      <w:proofErr w:type="gramEnd"/>
      <w:r w:rsidRPr="001B00FB">
        <w:rPr>
          <w:rFonts w:cs="Arial"/>
          <w:sz w:val="23"/>
          <w:szCs w:val="23"/>
        </w:rPr>
        <w:t xml:space="preserve"> opinion on all aspects of governance, risk management and internal </w:t>
      </w:r>
      <w:proofErr w:type="gramStart"/>
      <w:r w:rsidRPr="001B00FB">
        <w:rPr>
          <w:rFonts w:cs="Arial"/>
          <w:sz w:val="23"/>
          <w:szCs w:val="23"/>
        </w:rPr>
        <w:t>control;</w:t>
      </w:r>
      <w:proofErr w:type="gramEnd"/>
    </w:p>
    <w:p w14:paraId="6922E2F0" w14:textId="77777777" w:rsidR="00961990" w:rsidRPr="001B00FB" w:rsidRDefault="00961990" w:rsidP="00961990">
      <w:pPr>
        <w:numPr>
          <w:ilvl w:val="0"/>
          <w:numId w:val="32"/>
        </w:numPr>
        <w:tabs>
          <w:tab w:val="num" w:pos="1418"/>
        </w:tabs>
        <w:ind w:left="1418" w:hanging="284"/>
        <w:jc w:val="both"/>
        <w:rPr>
          <w:rFonts w:cs="Arial"/>
          <w:sz w:val="23"/>
          <w:szCs w:val="23"/>
        </w:rPr>
      </w:pPr>
      <w:r w:rsidRPr="001B00FB">
        <w:rPr>
          <w:rFonts w:cs="Arial"/>
          <w:sz w:val="23"/>
          <w:szCs w:val="23"/>
        </w:rPr>
        <w:t xml:space="preserve">champions best practice in governance and comments on responses to emerging risks and proposed </w:t>
      </w:r>
      <w:proofErr w:type="gramStart"/>
      <w:r w:rsidRPr="001B00FB">
        <w:rPr>
          <w:rFonts w:cs="Arial"/>
          <w:sz w:val="23"/>
          <w:szCs w:val="23"/>
        </w:rPr>
        <w:t>developments;</w:t>
      </w:r>
      <w:proofErr w:type="gramEnd"/>
    </w:p>
    <w:p w14:paraId="7A68F0B8" w14:textId="291DAABC" w:rsidR="00961990" w:rsidRPr="001B00FB" w:rsidRDefault="00961990" w:rsidP="00961990">
      <w:pPr>
        <w:numPr>
          <w:ilvl w:val="0"/>
          <w:numId w:val="32"/>
        </w:numPr>
        <w:tabs>
          <w:tab w:val="num" w:pos="1418"/>
        </w:tabs>
        <w:ind w:left="1418" w:hanging="284"/>
        <w:jc w:val="both"/>
        <w:rPr>
          <w:rFonts w:cs="Arial"/>
          <w:sz w:val="23"/>
          <w:szCs w:val="23"/>
        </w:rPr>
      </w:pPr>
      <w:r w:rsidRPr="001B00FB">
        <w:rPr>
          <w:rFonts w:cs="Arial"/>
          <w:sz w:val="23"/>
          <w:szCs w:val="23"/>
        </w:rPr>
        <w:t xml:space="preserve">is </w:t>
      </w:r>
      <w:r w:rsidR="008918FD" w:rsidRPr="001B00FB">
        <w:rPr>
          <w:rFonts w:cs="Arial"/>
          <w:w w:val="110"/>
          <w:sz w:val="23"/>
          <w:szCs w:val="23"/>
        </w:rPr>
        <w:t>Gurpreet Dulay</w:t>
      </w:r>
      <w:r w:rsidRPr="001B00FB">
        <w:rPr>
          <w:rFonts w:cs="Arial"/>
          <w:sz w:val="23"/>
          <w:szCs w:val="23"/>
        </w:rPr>
        <w:t xml:space="preserve">, a Partner of BDO UK, and he (or his BDO representatives) have regular and open engagement across Gedling Borough Council, particularly with the Leadership Team and with the Audit </w:t>
      </w:r>
      <w:proofErr w:type="gramStart"/>
      <w:r w:rsidRPr="001B00FB">
        <w:rPr>
          <w:rFonts w:cs="Arial"/>
          <w:sz w:val="23"/>
          <w:szCs w:val="23"/>
        </w:rPr>
        <w:t>Committee;</w:t>
      </w:r>
      <w:proofErr w:type="gramEnd"/>
    </w:p>
    <w:p w14:paraId="26E7B363" w14:textId="77777777" w:rsidR="00961990" w:rsidRPr="001B00FB" w:rsidRDefault="00961990" w:rsidP="00961990">
      <w:pPr>
        <w:numPr>
          <w:ilvl w:val="0"/>
          <w:numId w:val="32"/>
        </w:numPr>
        <w:tabs>
          <w:tab w:val="num" w:pos="1418"/>
        </w:tabs>
        <w:ind w:left="1418" w:hanging="284"/>
        <w:jc w:val="both"/>
        <w:rPr>
          <w:rFonts w:cs="Arial"/>
          <w:sz w:val="23"/>
          <w:szCs w:val="23"/>
        </w:rPr>
      </w:pPr>
      <w:r w:rsidRPr="001B00FB">
        <w:rPr>
          <w:rFonts w:cs="Arial"/>
          <w:sz w:val="23"/>
          <w:szCs w:val="23"/>
        </w:rPr>
        <w:t xml:space="preserve">leads and directs an internal audit service that is resourced appropriately, sufficiently and </w:t>
      </w:r>
      <w:proofErr w:type="gramStart"/>
      <w:r w:rsidRPr="001B00FB">
        <w:rPr>
          <w:rFonts w:cs="Arial"/>
          <w:sz w:val="23"/>
          <w:szCs w:val="23"/>
        </w:rPr>
        <w:t>effectively;</w:t>
      </w:r>
      <w:proofErr w:type="gramEnd"/>
    </w:p>
    <w:p w14:paraId="21D9B036" w14:textId="77777777" w:rsidR="00961990" w:rsidRPr="001B00FB" w:rsidRDefault="00961990" w:rsidP="00961990">
      <w:pPr>
        <w:numPr>
          <w:ilvl w:val="0"/>
          <w:numId w:val="32"/>
        </w:numPr>
        <w:tabs>
          <w:tab w:val="num" w:pos="1418"/>
        </w:tabs>
        <w:ind w:left="1418" w:hanging="284"/>
        <w:jc w:val="both"/>
        <w:rPr>
          <w:rFonts w:cs="Arial"/>
          <w:sz w:val="23"/>
          <w:szCs w:val="23"/>
        </w:rPr>
      </w:pPr>
      <w:r w:rsidRPr="001B00FB">
        <w:rPr>
          <w:rFonts w:cs="Arial"/>
          <w:sz w:val="23"/>
          <w:szCs w:val="23"/>
        </w:rPr>
        <w:t>is professionally qualified and suitably experienced.</w:t>
      </w:r>
    </w:p>
    <w:p w14:paraId="2738C43D" w14:textId="77777777" w:rsidR="00961990" w:rsidRPr="001B00FB" w:rsidRDefault="00961990" w:rsidP="00961990">
      <w:pPr>
        <w:ind w:left="360"/>
        <w:jc w:val="both"/>
        <w:rPr>
          <w:rFonts w:cs="Arial"/>
          <w:snapToGrid w:val="0"/>
          <w:sz w:val="23"/>
          <w:szCs w:val="23"/>
          <w:lang w:val="en-US"/>
        </w:rPr>
      </w:pPr>
    </w:p>
    <w:p w14:paraId="47CD2BC8" w14:textId="77777777" w:rsidR="00961990" w:rsidRPr="001B00FB" w:rsidRDefault="00961990" w:rsidP="00961990">
      <w:pPr>
        <w:numPr>
          <w:ilvl w:val="0"/>
          <w:numId w:val="30"/>
        </w:numPr>
        <w:tabs>
          <w:tab w:val="clear" w:pos="720"/>
          <w:tab w:val="num" w:pos="567"/>
        </w:tabs>
        <w:ind w:left="567" w:hanging="567"/>
        <w:jc w:val="both"/>
        <w:rPr>
          <w:rFonts w:cs="Arial"/>
          <w:b/>
          <w:bCs/>
          <w:sz w:val="23"/>
          <w:szCs w:val="23"/>
          <w:u w:val="single"/>
          <w:lang w:eastAsia="en-GB"/>
        </w:rPr>
      </w:pPr>
      <w:r w:rsidRPr="001B00FB">
        <w:rPr>
          <w:rFonts w:cs="Arial"/>
          <w:b/>
          <w:bCs/>
          <w:sz w:val="23"/>
          <w:szCs w:val="23"/>
          <w:u w:val="single"/>
          <w:lang w:eastAsia="en-GB"/>
        </w:rPr>
        <w:t>Review of Effectiveness</w:t>
      </w:r>
    </w:p>
    <w:p w14:paraId="25156668" w14:textId="77777777" w:rsidR="00961990" w:rsidRPr="001B00FB" w:rsidRDefault="00961990" w:rsidP="00961990">
      <w:pPr>
        <w:jc w:val="both"/>
        <w:rPr>
          <w:rFonts w:cs="Arial"/>
          <w:snapToGrid w:val="0"/>
          <w:color w:val="000000"/>
          <w:sz w:val="23"/>
          <w:szCs w:val="23"/>
          <w:lang w:val="en-US"/>
        </w:rPr>
      </w:pPr>
    </w:p>
    <w:p w14:paraId="410679F3" w14:textId="77777777" w:rsidR="00961990" w:rsidRPr="001B00FB" w:rsidRDefault="00961990" w:rsidP="00961990">
      <w:pPr>
        <w:numPr>
          <w:ilvl w:val="1"/>
          <w:numId w:val="30"/>
        </w:numPr>
        <w:tabs>
          <w:tab w:val="num" w:pos="567"/>
        </w:tabs>
        <w:ind w:left="567" w:hanging="567"/>
        <w:jc w:val="both"/>
        <w:rPr>
          <w:rFonts w:cs="Arial"/>
          <w:sz w:val="23"/>
          <w:szCs w:val="23"/>
          <w:lang w:eastAsia="en-GB"/>
        </w:rPr>
      </w:pPr>
      <w:r w:rsidRPr="001B00FB">
        <w:rPr>
          <w:rFonts w:cs="Arial"/>
          <w:sz w:val="23"/>
          <w:szCs w:val="23"/>
          <w:lang w:eastAsia="en-GB"/>
        </w:rPr>
        <w:t xml:space="preserve">Gedling Borough Council has responsibility for conducting, at least annually, a review of the effectiveness of its governance framework including the system of internal control.  The review of effectiveness is informed by the work of the executive managers within the authority who have responsibility for the development and maintenance of the governance environment, the Head of Internal Audit’s annual report, </w:t>
      </w:r>
      <w:proofErr w:type="gramStart"/>
      <w:r w:rsidRPr="001B00FB">
        <w:rPr>
          <w:rFonts w:cs="Arial"/>
          <w:sz w:val="23"/>
          <w:szCs w:val="23"/>
          <w:lang w:eastAsia="en-GB"/>
        </w:rPr>
        <w:t>and also</w:t>
      </w:r>
      <w:proofErr w:type="gramEnd"/>
      <w:r w:rsidRPr="001B00FB">
        <w:rPr>
          <w:rFonts w:cs="Arial"/>
          <w:sz w:val="23"/>
          <w:szCs w:val="23"/>
          <w:lang w:eastAsia="en-GB"/>
        </w:rPr>
        <w:t xml:space="preserve"> by comments made by the external auditors and other review agencies and inspectorates.</w:t>
      </w:r>
    </w:p>
    <w:p w14:paraId="67D24D12" w14:textId="77777777" w:rsidR="00961990" w:rsidRPr="001B00FB" w:rsidRDefault="00961990" w:rsidP="00961990">
      <w:pPr>
        <w:numPr>
          <w:ilvl w:val="1"/>
          <w:numId w:val="30"/>
        </w:numPr>
        <w:tabs>
          <w:tab w:val="num" w:pos="567"/>
        </w:tabs>
        <w:ind w:left="567" w:hanging="567"/>
        <w:jc w:val="both"/>
        <w:rPr>
          <w:rFonts w:cs="Arial"/>
          <w:sz w:val="23"/>
          <w:szCs w:val="23"/>
          <w:lang w:eastAsia="en-GB"/>
        </w:rPr>
      </w:pPr>
      <w:r w:rsidRPr="001B00FB">
        <w:rPr>
          <w:rFonts w:cs="Arial"/>
          <w:sz w:val="23"/>
          <w:szCs w:val="23"/>
          <w:lang w:eastAsia="en-GB"/>
        </w:rPr>
        <w:t>The Council is committed to the maintenance of a system of internal control which:</w:t>
      </w:r>
    </w:p>
    <w:p w14:paraId="09E38DC6" w14:textId="77777777" w:rsidR="00961990" w:rsidRPr="001B00FB" w:rsidRDefault="00961990" w:rsidP="00961990">
      <w:pPr>
        <w:jc w:val="both"/>
        <w:rPr>
          <w:rFonts w:cs="Arial"/>
          <w:sz w:val="23"/>
          <w:szCs w:val="23"/>
          <w:lang w:eastAsia="en-GB"/>
        </w:rPr>
      </w:pPr>
    </w:p>
    <w:p w14:paraId="79C29D6C" w14:textId="77777777" w:rsidR="00961990" w:rsidRPr="001B00FB" w:rsidRDefault="00961990" w:rsidP="00961990">
      <w:pPr>
        <w:numPr>
          <w:ilvl w:val="0"/>
          <w:numId w:val="32"/>
        </w:numPr>
        <w:tabs>
          <w:tab w:val="num" w:pos="1418"/>
        </w:tabs>
        <w:ind w:left="1418" w:hanging="284"/>
        <w:jc w:val="both"/>
        <w:rPr>
          <w:rFonts w:cs="Arial"/>
          <w:sz w:val="23"/>
          <w:szCs w:val="23"/>
        </w:rPr>
      </w:pPr>
      <w:r w:rsidRPr="001B00FB">
        <w:rPr>
          <w:rFonts w:cs="Arial"/>
          <w:sz w:val="23"/>
          <w:szCs w:val="23"/>
        </w:rPr>
        <w:t xml:space="preserve">Demonstrates openness, accountability and </w:t>
      </w:r>
      <w:proofErr w:type="gramStart"/>
      <w:r w:rsidRPr="001B00FB">
        <w:rPr>
          <w:rFonts w:cs="Arial"/>
          <w:sz w:val="23"/>
          <w:szCs w:val="23"/>
        </w:rPr>
        <w:t>integrity;</w:t>
      </w:r>
      <w:proofErr w:type="gramEnd"/>
    </w:p>
    <w:p w14:paraId="3A1E36CA" w14:textId="77777777" w:rsidR="00961990" w:rsidRPr="001B00FB" w:rsidRDefault="00961990" w:rsidP="00961990">
      <w:pPr>
        <w:numPr>
          <w:ilvl w:val="0"/>
          <w:numId w:val="32"/>
        </w:numPr>
        <w:tabs>
          <w:tab w:val="num" w:pos="1418"/>
        </w:tabs>
        <w:ind w:left="1418" w:hanging="284"/>
        <w:jc w:val="both"/>
        <w:rPr>
          <w:rFonts w:cs="Arial"/>
          <w:sz w:val="23"/>
          <w:szCs w:val="23"/>
        </w:rPr>
      </w:pPr>
      <w:r w:rsidRPr="001B00FB">
        <w:rPr>
          <w:rFonts w:cs="Arial"/>
          <w:sz w:val="23"/>
          <w:szCs w:val="23"/>
        </w:rPr>
        <w:t xml:space="preserve">Monitors and reviews compliance with established policies, procedures, laws and regulations and effectiveness against agreed standards and </w:t>
      </w:r>
      <w:proofErr w:type="gramStart"/>
      <w:r w:rsidRPr="001B00FB">
        <w:rPr>
          <w:rFonts w:cs="Arial"/>
          <w:sz w:val="23"/>
          <w:szCs w:val="23"/>
        </w:rPr>
        <w:t>targets;</w:t>
      </w:r>
      <w:proofErr w:type="gramEnd"/>
    </w:p>
    <w:p w14:paraId="3428B548" w14:textId="77777777" w:rsidR="00961990" w:rsidRPr="001B00FB" w:rsidRDefault="00961990" w:rsidP="00961990">
      <w:pPr>
        <w:numPr>
          <w:ilvl w:val="0"/>
          <w:numId w:val="32"/>
        </w:numPr>
        <w:tabs>
          <w:tab w:val="num" w:pos="1418"/>
        </w:tabs>
        <w:ind w:left="1418" w:hanging="284"/>
        <w:jc w:val="both"/>
        <w:rPr>
          <w:rFonts w:cs="Arial"/>
          <w:sz w:val="23"/>
          <w:szCs w:val="23"/>
        </w:rPr>
      </w:pPr>
      <w:r w:rsidRPr="001B00FB">
        <w:rPr>
          <w:rFonts w:cs="Arial"/>
          <w:sz w:val="23"/>
          <w:szCs w:val="23"/>
        </w:rPr>
        <w:t xml:space="preserve">Monitors and reviews the effectiveness of the operation of controls that have been put in </w:t>
      </w:r>
      <w:proofErr w:type="gramStart"/>
      <w:r w:rsidRPr="001B00FB">
        <w:rPr>
          <w:rFonts w:cs="Arial"/>
          <w:sz w:val="23"/>
          <w:szCs w:val="23"/>
        </w:rPr>
        <w:t>place;</w:t>
      </w:r>
      <w:proofErr w:type="gramEnd"/>
    </w:p>
    <w:p w14:paraId="18BF5317" w14:textId="77777777" w:rsidR="00961990" w:rsidRPr="001B00FB" w:rsidRDefault="00961990" w:rsidP="00961990">
      <w:pPr>
        <w:numPr>
          <w:ilvl w:val="0"/>
          <w:numId w:val="32"/>
        </w:numPr>
        <w:tabs>
          <w:tab w:val="num" w:pos="1418"/>
        </w:tabs>
        <w:ind w:left="1418" w:hanging="284"/>
        <w:jc w:val="both"/>
        <w:rPr>
          <w:rFonts w:cs="Arial"/>
          <w:sz w:val="23"/>
          <w:szCs w:val="23"/>
        </w:rPr>
      </w:pPr>
      <w:r w:rsidRPr="001B00FB">
        <w:rPr>
          <w:rFonts w:cs="Arial"/>
          <w:sz w:val="23"/>
          <w:szCs w:val="23"/>
        </w:rPr>
        <w:t xml:space="preserve">Identifies, profiles, controls and monitors all significant strategic and operational </w:t>
      </w:r>
      <w:proofErr w:type="gramStart"/>
      <w:r w:rsidRPr="001B00FB">
        <w:rPr>
          <w:rFonts w:cs="Arial"/>
          <w:sz w:val="23"/>
          <w:szCs w:val="23"/>
        </w:rPr>
        <w:t>risks;</w:t>
      </w:r>
      <w:proofErr w:type="gramEnd"/>
    </w:p>
    <w:p w14:paraId="7EE35B37" w14:textId="77777777" w:rsidR="00961990" w:rsidRPr="001B00FB" w:rsidRDefault="00961990" w:rsidP="00961990">
      <w:pPr>
        <w:numPr>
          <w:ilvl w:val="0"/>
          <w:numId w:val="32"/>
        </w:numPr>
        <w:tabs>
          <w:tab w:val="num" w:pos="1418"/>
        </w:tabs>
        <w:ind w:left="1418" w:hanging="284"/>
        <w:jc w:val="both"/>
        <w:rPr>
          <w:rFonts w:cs="Arial"/>
          <w:sz w:val="23"/>
          <w:szCs w:val="23"/>
        </w:rPr>
      </w:pPr>
      <w:r w:rsidRPr="001B00FB">
        <w:rPr>
          <w:rFonts w:cs="Arial"/>
          <w:sz w:val="23"/>
          <w:szCs w:val="23"/>
        </w:rPr>
        <w:t>Ensures that the risk management and control process is monitored for compliance.</w:t>
      </w:r>
    </w:p>
    <w:p w14:paraId="732F4038" w14:textId="77777777" w:rsidR="00961990" w:rsidRPr="001B00FB" w:rsidRDefault="00961990" w:rsidP="00961990">
      <w:pPr>
        <w:jc w:val="both"/>
        <w:rPr>
          <w:rFonts w:cs="Arial"/>
          <w:snapToGrid w:val="0"/>
          <w:color w:val="000000"/>
          <w:sz w:val="23"/>
          <w:szCs w:val="23"/>
          <w:highlight w:val="yellow"/>
          <w:lang w:val="en-US"/>
        </w:rPr>
      </w:pPr>
    </w:p>
    <w:p w14:paraId="76BF8C44" w14:textId="77777777" w:rsidR="00961990" w:rsidRPr="001B00FB" w:rsidRDefault="00961990" w:rsidP="00961990">
      <w:pPr>
        <w:numPr>
          <w:ilvl w:val="1"/>
          <w:numId w:val="30"/>
        </w:numPr>
        <w:tabs>
          <w:tab w:val="num" w:pos="567"/>
        </w:tabs>
        <w:ind w:left="567" w:hanging="567"/>
        <w:jc w:val="both"/>
        <w:rPr>
          <w:rFonts w:cs="Arial"/>
          <w:sz w:val="23"/>
          <w:szCs w:val="23"/>
          <w:u w:val="single"/>
          <w:lang w:eastAsia="en-GB"/>
        </w:rPr>
      </w:pPr>
      <w:r w:rsidRPr="001B00FB">
        <w:rPr>
          <w:rFonts w:cs="Arial"/>
          <w:sz w:val="23"/>
          <w:szCs w:val="23"/>
          <w:u w:val="single"/>
          <w:lang w:eastAsia="en-GB"/>
        </w:rPr>
        <w:t>Assurance From Executive Managers</w:t>
      </w:r>
    </w:p>
    <w:p w14:paraId="2D750A82" w14:textId="77777777" w:rsidR="00961990" w:rsidRPr="001B00FB" w:rsidRDefault="00961990" w:rsidP="00961990">
      <w:pPr>
        <w:tabs>
          <w:tab w:val="num" w:pos="765"/>
        </w:tabs>
        <w:ind w:left="567"/>
        <w:jc w:val="both"/>
        <w:rPr>
          <w:rFonts w:cs="Arial"/>
          <w:sz w:val="23"/>
          <w:szCs w:val="23"/>
          <w:lang w:eastAsia="en-GB"/>
        </w:rPr>
      </w:pPr>
    </w:p>
    <w:p w14:paraId="7E20F62A" w14:textId="0897F85F" w:rsidR="00961990" w:rsidRPr="001B00FB" w:rsidRDefault="00961990" w:rsidP="00961990">
      <w:pPr>
        <w:tabs>
          <w:tab w:val="num" w:pos="765"/>
        </w:tabs>
        <w:ind w:left="567"/>
        <w:jc w:val="both"/>
        <w:rPr>
          <w:rFonts w:cs="Arial"/>
          <w:sz w:val="23"/>
          <w:szCs w:val="23"/>
        </w:rPr>
      </w:pPr>
      <w:r w:rsidRPr="001B00FB">
        <w:rPr>
          <w:rFonts w:cs="Arial"/>
          <w:sz w:val="23"/>
          <w:szCs w:val="23"/>
          <w:lang w:eastAsia="en-GB"/>
        </w:rPr>
        <w:t xml:space="preserve">In preparing this statement each </w:t>
      </w:r>
      <w:r w:rsidR="004F2AD5">
        <w:rPr>
          <w:rFonts w:cs="Arial"/>
          <w:sz w:val="23"/>
          <w:szCs w:val="23"/>
          <w:lang w:eastAsia="en-GB"/>
        </w:rPr>
        <w:t>Assistant Director</w:t>
      </w:r>
      <w:r w:rsidRPr="001B00FB">
        <w:rPr>
          <w:rFonts w:cs="Arial"/>
          <w:sz w:val="23"/>
          <w:szCs w:val="23"/>
          <w:lang w:eastAsia="en-GB"/>
        </w:rPr>
        <w:t xml:space="preserve"> and Director has signed an assurance checklist.  The checklist requires assurance that services are </w:t>
      </w:r>
      <w:r w:rsidRPr="001B00FB">
        <w:rPr>
          <w:rFonts w:cs="Arial"/>
          <w:sz w:val="23"/>
          <w:szCs w:val="23"/>
        </w:rPr>
        <w:t xml:space="preserve">operating in compliance with the Council’s policies, procedures and practices and with the internal control and governance assurance framework.  The checklist asked each </w:t>
      </w:r>
      <w:r w:rsidR="004F2AD5">
        <w:rPr>
          <w:rFonts w:cs="Arial"/>
          <w:sz w:val="23"/>
          <w:szCs w:val="23"/>
        </w:rPr>
        <w:t>Assistant Director</w:t>
      </w:r>
      <w:r w:rsidRPr="001B00FB">
        <w:rPr>
          <w:rFonts w:cs="Arial"/>
          <w:sz w:val="23"/>
          <w:szCs w:val="23"/>
        </w:rPr>
        <w:t xml:space="preserve"> to draw attention to any matters in respect of which internal controls were not working well and required a positive assurance that apart from those areas which were identified for improvement that the controls within the service had been, and are, working well. Each </w:t>
      </w:r>
      <w:r w:rsidR="004F2AD5">
        <w:rPr>
          <w:rFonts w:cs="Arial"/>
          <w:sz w:val="23"/>
          <w:szCs w:val="23"/>
        </w:rPr>
        <w:t>Assistant Director</w:t>
      </w:r>
      <w:r w:rsidRPr="001B00FB">
        <w:rPr>
          <w:rFonts w:cs="Arial"/>
          <w:sz w:val="23"/>
          <w:szCs w:val="23"/>
        </w:rPr>
        <w:t xml:space="preserve"> gave a positive assurance </w:t>
      </w:r>
      <w:r w:rsidR="00B70E16">
        <w:rPr>
          <w:rFonts w:cs="Arial"/>
          <w:sz w:val="23"/>
          <w:szCs w:val="23"/>
        </w:rPr>
        <w:t xml:space="preserve">with </w:t>
      </w:r>
      <w:r w:rsidRPr="001B00FB">
        <w:rPr>
          <w:rFonts w:cs="Arial"/>
          <w:sz w:val="23"/>
          <w:szCs w:val="23"/>
        </w:rPr>
        <w:t>no material risk issues raised.</w:t>
      </w:r>
    </w:p>
    <w:p w14:paraId="51909A66" w14:textId="77777777" w:rsidR="00961990" w:rsidRPr="001B00FB" w:rsidRDefault="00961990" w:rsidP="00961990">
      <w:pPr>
        <w:tabs>
          <w:tab w:val="num" w:pos="765"/>
        </w:tabs>
        <w:ind w:left="567"/>
        <w:jc w:val="both"/>
        <w:rPr>
          <w:rFonts w:cs="Arial"/>
          <w:sz w:val="23"/>
          <w:szCs w:val="23"/>
        </w:rPr>
      </w:pPr>
    </w:p>
    <w:p w14:paraId="33801FAF" w14:textId="77777777" w:rsidR="00961990" w:rsidRPr="001B00FB" w:rsidRDefault="00961990" w:rsidP="00961990">
      <w:pPr>
        <w:ind w:left="426" w:hanging="426"/>
        <w:jc w:val="both"/>
        <w:rPr>
          <w:rFonts w:cs="Arial"/>
          <w:bCs/>
          <w:sz w:val="23"/>
          <w:szCs w:val="23"/>
          <w:u w:val="single"/>
          <w:lang w:eastAsia="en-GB"/>
        </w:rPr>
      </w:pPr>
      <w:r w:rsidRPr="001B00FB">
        <w:rPr>
          <w:rFonts w:cs="Arial"/>
          <w:bCs/>
          <w:sz w:val="23"/>
          <w:szCs w:val="23"/>
          <w:lang w:eastAsia="en-GB"/>
        </w:rPr>
        <w:t xml:space="preserve">6.4     </w:t>
      </w:r>
      <w:r w:rsidRPr="001B00FB">
        <w:rPr>
          <w:rFonts w:cs="Arial"/>
          <w:bCs/>
          <w:sz w:val="23"/>
          <w:szCs w:val="23"/>
          <w:u w:val="single"/>
          <w:lang w:eastAsia="en-GB"/>
        </w:rPr>
        <w:t>Assurance from Internal and External Audit</w:t>
      </w:r>
    </w:p>
    <w:p w14:paraId="554C543D" w14:textId="77777777" w:rsidR="00961990" w:rsidRPr="001B00FB" w:rsidRDefault="00961990" w:rsidP="00961990">
      <w:pPr>
        <w:jc w:val="both"/>
        <w:rPr>
          <w:rFonts w:cs="Arial"/>
          <w:b/>
          <w:snapToGrid w:val="0"/>
          <w:color w:val="000000"/>
          <w:sz w:val="23"/>
          <w:szCs w:val="23"/>
          <w:u w:val="single"/>
          <w:lang w:val="en-US"/>
        </w:rPr>
      </w:pPr>
    </w:p>
    <w:p w14:paraId="6C4895ED" w14:textId="77777777" w:rsidR="00961990" w:rsidRPr="001B00FB" w:rsidRDefault="00961990" w:rsidP="00961990">
      <w:pPr>
        <w:tabs>
          <w:tab w:val="num" w:pos="765"/>
        </w:tabs>
        <w:ind w:left="567"/>
        <w:jc w:val="both"/>
        <w:rPr>
          <w:rFonts w:cs="Arial"/>
          <w:sz w:val="23"/>
          <w:szCs w:val="23"/>
          <w:lang w:eastAsia="en-GB"/>
        </w:rPr>
      </w:pPr>
      <w:r w:rsidRPr="001B00FB">
        <w:rPr>
          <w:rFonts w:cs="Arial"/>
          <w:sz w:val="23"/>
          <w:szCs w:val="23"/>
          <w:lang w:eastAsia="en-GB"/>
        </w:rPr>
        <w:t>Two of the key assurance statements the Council receives, and the external auditor’s review of Value for Money arrangements and the annual report and opinion of the Head of Internal Audit:</w:t>
      </w:r>
    </w:p>
    <w:p w14:paraId="37ACA946" w14:textId="77777777" w:rsidR="00961990" w:rsidRPr="001B00FB" w:rsidRDefault="00961990" w:rsidP="00961990">
      <w:pPr>
        <w:jc w:val="both"/>
        <w:rPr>
          <w:rFonts w:cs="Arial"/>
          <w:snapToGrid w:val="0"/>
          <w:color w:val="000000"/>
          <w:sz w:val="23"/>
          <w:szCs w:val="23"/>
          <w:lang w:val="en-US"/>
        </w:rPr>
      </w:pPr>
    </w:p>
    <w:p w14:paraId="75E6A5CA" w14:textId="77777777" w:rsidR="00961990" w:rsidRPr="001B00FB" w:rsidRDefault="00961990" w:rsidP="00961990">
      <w:pPr>
        <w:ind w:left="567"/>
        <w:jc w:val="both"/>
        <w:rPr>
          <w:rFonts w:cs="Arial"/>
          <w:snapToGrid w:val="0"/>
          <w:sz w:val="23"/>
          <w:szCs w:val="23"/>
          <w:lang w:val="en-US"/>
        </w:rPr>
      </w:pPr>
      <w:r w:rsidRPr="001B00FB">
        <w:rPr>
          <w:rFonts w:cs="Arial"/>
          <w:snapToGrid w:val="0"/>
          <w:sz w:val="23"/>
          <w:szCs w:val="23"/>
          <w:u w:val="single"/>
          <w:lang w:val="en-US"/>
        </w:rPr>
        <w:t>External Auditor</w:t>
      </w:r>
      <w:r w:rsidRPr="001B00FB">
        <w:rPr>
          <w:rFonts w:cs="Arial"/>
          <w:snapToGrid w:val="0"/>
          <w:sz w:val="23"/>
          <w:szCs w:val="23"/>
          <w:lang w:val="en-US"/>
        </w:rPr>
        <w:t xml:space="preserve"> (Mazars) Value for Money arrangements:</w:t>
      </w:r>
    </w:p>
    <w:p w14:paraId="2C731B8A" w14:textId="77777777" w:rsidR="00961990" w:rsidRPr="001B00FB" w:rsidRDefault="00961990" w:rsidP="00961990">
      <w:pPr>
        <w:ind w:left="540"/>
        <w:jc w:val="both"/>
        <w:rPr>
          <w:rFonts w:cs="Arial"/>
          <w:snapToGrid w:val="0"/>
          <w:sz w:val="23"/>
          <w:szCs w:val="23"/>
          <w:lang w:val="en-US"/>
        </w:rPr>
      </w:pPr>
    </w:p>
    <w:p w14:paraId="56F43900" w14:textId="77777777" w:rsidR="00961990" w:rsidRPr="001B00FB" w:rsidRDefault="00961990" w:rsidP="00961990">
      <w:pPr>
        <w:ind w:left="567"/>
        <w:jc w:val="both"/>
        <w:rPr>
          <w:rFonts w:cs="Arial"/>
          <w:snapToGrid w:val="0"/>
          <w:sz w:val="23"/>
          <w:szCs w:val="23"/>
          <w:lang w:val="en-US"/>
        </w:rPr>
      </w:pPr>
      <w:r w:rsidRPr="001B00FB">
        <w:rPr>
          <w:rFonts w:cs="Arial"/>
          <w:snapToGrid w:val="0"/>
          <w:sz w:val="23"/>
          <w:szCs w:val="23"/>
          <w:lang w:val="en-US"/>
        </w:rPr>
        <w:t xml:space="preserve">The Code of Audit Practice issued by the National Audit Office requires External Audit to consider if the Council has proper arrangements for securing economy, efficiency and effectiveness in its use of resources, reporting by exception where they have identified significant weakness in those arrangements. </w:t>
      </w:r>
    </w:p>
    <w:p w14:paraId="72A4371C" w14:textId="77777777" w:rsidR="00961990" w:rsidRPr="001B00FB" w:rsidRDefault="00961990" w:rsidP="00961990">
      <w:pPr>
        <w:ind w:left="567"/>
        <w:jc w:val="both"/>
        <w:rPr>
          <w:rFonts w:cs="Arial"/>
          <w:snapToGrid w:val="0"/>
          <w:sz w:val="23"/>
          <w:szCs w:val="23"/>
          <w:lang w:val="en-US"/>
        </w:rPr>
      </w:pPr>
    </w:p>
    <w:p w14:paraId="20E3256F" w14:textId="77777777" w:rsidR="00961990" w:rsidRPr="001B00FB" w:rsidRDefault="00961990" w:rsidP="00961990">
      <w:pPr>
        <w:ind w:left="567"/>
        <w:jc w:val="both"/>
        <w:rPr>
          <w:rFonts w:cs="Arial"/>
          <w:snapToGrid w:val="0"/>
          <w:sz w:val="23"/>
          <w:szCs w:val="23"/>
          <w:lang w:val="en-US"/>
        </w:rPr>
      </w:pPr>
      <w:r w:rsidRPr="001B00FB">
        <w:rPr>
          <w:rFonts w:cs="Arial"/>
          <w:snapToGrid w:val="0"/>
          <w:sz w:val="23"/>
          <w:szCs w:val="23"/>
          <w:lang w:val="en-US"/>
        </w:rPr>
        <w:t xml:space="preserve">The external auditor is required to report under three specified criteria: </w:t>
      </w:r>
    </w:p>
    <w:p w14:paraId="451FDB55" w14:textId="77777777" w:rsidR="00961990" w:rsidRPr="001B00FB" w:rsidRDefault="00961990" w:rsidP="00961990">
      <w:pPr>
        <w:ind w:left="567"/>
        <w:jc w:val="both"/>
        <w:rPr>
          <w:rFonts w:cs="Arial"/>
          <w:snapToGrid w:val="0"/>
          <w:sz w:val="23"/>
          <w:szCs w:val="23"/>
          <w:lang w:val="en-US"/>
        </w:rPr>
      </w:pPr>
    </w:p>
    <w:p w14:paraId="722E14B5" w14:textId="77777777" w:rsidR="00961990" w:rsidRPr="001B00FB" w:rsidRDefault="00961990" w:rsidP="00961990">
      <w:pPr>
        <w:numPr>
          <w:ilvl w:val="0"/>
          <w:numId w:val="37"/>
        </w:numPr>
        <w:jc w:val="both"/>
        <w:rPr>
          <w:rFonts w:cs="Arial"/>
          <w:snapToGrid w:val="0"/>
          <w:sz w:val="23"/>
          <w:szCs w:val="23"/>
          <w:lang w:val="en-US"/>
        </w:rPr>
      </w:pPr>
      <w:r w:rsidRPr="001B00FB">
        <w:rPr>
          <w:rFonts w:cs="Arial"/>
          <w:snapToGrid w:val="0"/>
          <w:sz w:val="23"/>
          <w:szCs w:val="23"/>
          <w:lang w:val="en-US"/>
        </w:rPr>
        <w:t xml:space="preserve">Financial Sustainability – How the Council plans and manages its resources to ensure it can continue to </w:t>
      </w:r>
      <w:proofErr w:type="gramStart"/>
      <w:r w:rsidRPr="001B00FB">
        <w:rPr>
          <w:rFonts w:cs="Arial"/>
          <w:snapToGrid w:val="0"/>
          <w:sz w:val="23"/>
          <w:szCs w:val="23"/>
          <w:lang w:val="en-US"/>
        </w:rPr>
        <w:t>delivers</w:t>
      </w:r>
      <w:proofErr w:type="gramEnd"/>
      <w:r w:rsidRPr="001B00FB">
        <w:rPr>
          <w:rFonts w:cs="Arial"/>
          <w:snapToGrid w:val="0"/>
          <w:sz w:val="23"/>
          <w:szCs w:val="23"/>
          <w:lang w:val="en-US"/>
        </w:rPr>
        <w:t xml:space="preserve"> its </w:t>
      </w:r>
      <w:proofErr w:type="gramStart"/>
      <w:r w:rsidRPr="001B00FB">
        <w:rPr>
          <w:rFonts w:cs="Arial"/>
          <w:snapToGrid w:val="0"/>
          <w:sz w:val="23"/>
          <w:szCs w:val="23"/>
          <w:lang w:val="en-US"/>
        </w:rPr>
        <w:t>services;</w:t>
      </w:r>
      <w:proofErr w:type="gramEnd"/>
    </w:p>
    <w:p w14:paraId="6CDD52DF" w14:textId="77777777" w:rsidR="00961990" w:rsidRPr="001B00FB" w:rsidRDefault="00961990" w:rsidP="00961990">
      <w:pPr>
        <w:numPr>
          <w:ilvl w:val="0"/>
          <w:numId w:val="37"/>
        </w:numPr>
        <w:jc w:val="both"/>
        <w:rPr>
          <w:rFonts w:cs="Arial"/>
          <w:snapToGrid w:val="0"/>
          <w:sz w:val="23"/>
          <w:szCs w:val="23"/>
          <w:lang w:val="en-US"/>
        </w:rPr>
      </w:pPr>
      <w:r w:rsidRPr="001B00FB">
        <w:rPr>
          <w:rFonts w:cs="Arial"/>
          <w:snapToGrid w:val="0"/>
          <w:sz w:val="23"/>
          <w:szCs w:val="23"/>
          <w:lang w:val="en-US"/>
        </w:rPr>
        <w:t xml:space="preserve">Governance – How the Council ensures that it makes informed decisions and properly manages its </w:t>
      </w:r>
      <w:proofErr w:type="gramStart"/>
      <w:r w:rsidRPr="001B00FB">
        <w:rPr>
          <w:rFonts w:cs="Arial"/>
          <w:snapToGrid w:val="0"/>
          <w:sz w:val="23"/>
          <w:szCs w:val="23"/>
          <w:lang w:val="en-US"/>
        </w:rPr>
        <w:t>risks;</w:t>
      </w:r>
      <w:proofErr w:type="gramEnd"/>
      <w:r w:rsidRPr="001B00FB">
        <w:rPr>
          <w:rFonts w:cs="Arial"/>
          <w:snapToGrid w:val="0"/>
          <w:sz w:val="23"/>
          <w:szCs w:val="23"/>
          <w:lang w:val="en-US"/>
        </w:rPr>
        <w:t xml:space="preserve"> </w:t>
      </w:r>
    </w:p>
    <w:p w14:paraId="01C11D3E" w14:textId="77777777" w:rsidR="00961990" w:rsidRPr="001B00FB" w:rsidRDefault="00961990" w:rsidP="00961990">
      <w:pPr>
        <w:numPr>
          <w:ilvl w:val="0"/>
          <w:numId w:val="37"/>
        </w:numPr>
        <w:jc w:val="both"/>
        <w:rPr>
          <w:rFonts w:cs="Arial"/>
          <w:snapToGrid w:val="0"/>
          <w:sz w:val="23"/>
          <w:szCs w:val="23"/>
          <w:lang w:val="en-US"/>
        </w:rPr>
      </w:pPr>
      <w:r w:rsidRPr="001B00FB">
        <w:rPr>
          <w:rFonts w:cs="Arial"/>
          <w:snapToGrid w:val="0"/>
          <w:sz w:val="23"/>
          <w:szCs w:val="23"/>
          <w:lang w:val="en-US"/>
        </w:rPr>
        <w:t xml:space="preserve">Improving economy efficiency and effectiveness – How the Council uses information about its costs and performance to improve the way it manages and delivers its services. </w:t>
      </w:r>
    </w:p>
    <w:p w14:paraId="688B7A1C" w14:textId="77777777" w:rsidR="00961990" w:rsidRPr="001B00FB" w:rsidRDefault="00961990" w:rsidP="00961990">
      <w:pPr>
        <w:ind w:left="567"/>
        <w:jc w:val="both"/>
        <w:rPr>
          <w:rFonts w:cs="Arial"/>
          <w:snapToGrid w:val="0"/>
          <w:sz w:val="23"/>
          <w:szCs w:val="23"/>
          <w:lang w:val="en-US"/>
        </w:rPr>
      </w:pPr>
    </w:p>
    <w:p w14:paraId="47EECEAA" w14:textId="42934AFA" w:rsidR="00961990" w:rsidRDefault="00961990" w:rsidP="00961990">
      <w:pPr>
        <w:ind w:left="567"/>
        <w:jc w:val="both"/>
        <w:rPr>
          <w:rFonts w:cs="Arial"/>
          <w:i/>
          <w:iCs/>
          <w:snapToGrid w:val="0"/>
          <w:sz w:val="23"/>
          <w:szCs w:val="23"/>
          <w:lang w:val="en-US"/>
        </w:rPr>
      </w:pPr>
      <w:r w:rsidRPr="001B00FB">
        <w:rPr>
          <w:rFonts w:cs="Arial"/>
          <w:i/>
          <w:iCs/>
          <w:snapToGrid w:val="0"/>
          <w:sz w:val="23"/>
          <w:szCs w:val="23"/>
          <w:lang w:val="en-US"/>
        </w:rPr>
        <w:t>For the year ended 31 March 202</w:t>
      </w:r>
      <w:r w:rsidR="003C3E86">
        <w:rPr>
          <w:rFonts w:cs="Arial"/>
          <w:i/>
          <w:iCs/>
          <w:snapToGrid w:val="0"/>
          <w:sz w:val="23"/>
          <w:szCs w:val="23"/>
          <w:lang w:val="en-US"/>
        </w:rPr>
        <w:t>5</w:t>
      </w:r>
      <w:r w:rsidRPr="001B00FB">
        <w:rPr>
          <w:rFonts w:cs="Arial"/>
          <w:i/>
          <w:iCs/>
          <w:snapToGrid w:val="0"/>
          <w:sz w:val="23"/>
          <w:szCs w:val="23"/>
          <w:lang w:val="en-US"/>
        </w:rPr>
        <w:t xml:space="preserve"> </w:t>
      </w:r>
      <w:proofErr w:type="gramStart"/>
      <w:r w:rsidR="009A4867" w:rsidRPr="001B00FB">
        <w:rPr>
          <w:rFonts w:cs="Arial"/>
          <w:i/>
          <w:iCs/>
          <w:snapToGrid w:val="0"/>
          <w:sz w:val="23"/>
          <w:szCs w:val="23"/>
          <w:lang w:val="en-US"/>
        </w:rPr>
        <w:t>T</w:t>
      </w:r>
      <w:r w:rsidRPr="001B00FB">
        <w:rPr>
          <w:rFonts w:cs="Arial"/>
          <w:i/>
          <w:iCs/>
          <w:snapToGrid w:val="0"/>
          <w:sz w:val="23"/>
          <w:szCs w:val="23"/>
          <w:lang w:val="en-US"/>
        </w:rPr>
        <w:t>he</w:t>
      </w:r>
      <w:proofErr w:type="gramEnd"/>
      <w:r w:rsidRPr="001B00FB">
        <w:rPr>
          <w:rFonts w:cs="Arial"/>
          <w:i/>
          <w:iCs/>
          <w:snapToGrid w:val="0"/>
          <w:sz w:val="23"/>
          <w:szCs w:val="23"/>
          <w:lang w:val="en-US"/>
        </w:rPr>
        <w:t xml:space="preserve"> </w:t>
      </w:r>
      <w:r w:rsidR="009A4867" w:rsidRPr="001B00FB">
        <w:rPr>
          <w:rFonts w:cs="Arial"/>
          <w:i/>
          <w:iCs/>
          <w:snapToGrid w:val="0"/>
          <w:sz w:val="23"/>
          <w:szCs w:val="23"/>
          <w:lang w:val="en-US"/>
        </w:rPr>
        <w:t xml:space="preserve">Head of </w:t>
      </w:r>
      <w:r w:rsidRPr="001B00FB">
        <w:rPr>
          <w:rFonts w:cs="Arial"/>
          <w:i/>
          <w:iCs/>
          <w:snapToGrid w:val="0"/>
          <w:sz w:val="23"/>
          <w:szCs w:val="23"/>
          <w:lang w:val="en-US"/>
        </w:rPr>
        <w:t xml:space="preserve">Internal Audit (BDO) Annual Report </w:t>
      </w:r>
      <w:r w:rsidR="009A4867" w:rsidRPr="001B00FB">
        <w:rPr>
          <w:rFonts w:cs="Arial"/>
          <w:i/>
          <w:iCs/>
          <w:snapToGrid w:val="0"/>
          <w:sz w:val="23"/>
          <w:szCs w:val="23"/>
          <w:lang w:val="en-US"/>
        </w:rPr>
        <w:t xml:space="preserve">and Annual Statement </w:t>
      </w:r>
      <w:r w:rsidRPr="001B00FB">
        <w:rPr>
          <w:rFonts w:cs="Arial"/>
          <w:i/>
          <w:iCs/>
          <w:snapToGrid w:val="0"/>
          <w:sz w:val="23"/>
          <w:szCs w:val="23"/>
          <w:lang w:val="en-US"/>
        </w:rPr>
        <w:t>for 202</w:t>
      </w:r>
      <w:r w:rsidR="003C3E86">
        <w:rPr>
          <w:rFonts w:cs="Arial"/>
          <w:i/>
          <w:iCs/>
          <w:snapToGrid w:val="0"/>
          <w:sz w:val="23"/>
          <w:szCs w:val="23"/>
          <w:lang w:val="en-US"/>
        </w:rPr>
        <w:t>4/25</w:t>
      </w:r>
      <w:r w:rsidRPr="001B00FB">
        <w:rPr>
          <w:rFonts w:cs="Arial"/>
          <w:i/>
          <w:iCs/>
          <w:snapToGrid w:val="0"/>
          <w:sz w:val="23"/>
          <w:szCs w:val="23"/>
          <w:lang w:val="en-US"/>
        </w:rPr>
        <w:t>, concluded:</w:t>
      </w:r>
    </w:p>
    <w:p w14:paraId="0ED58AD1" w14:textId="77777777" w:rsidR="00131B8C" w:rsidRDefault="00131B8C" w:rsidP="00961990">
      <w:pPr>
        <w:ind w:left="567"/>
        <w:jc w:val="both"/>
        <w:rPr>
          <w:rFonts w:cs="Arial"/>
          <w:i/>
          <w:iCs/>
          <w:snapToGrid w:val="0"/>
          <w:sz w:val="23"/>
          <w:szCs w:val="23"/>
          <w:lang w:val="en-US"/>
        </w:rPr>
      </w:pPr>
    </w:p>
    <w:p w14:paraId="48126D2E" w14:textId="170F8BFB" w:rsidR="00131B8C" w:rsidRDefault="00131B8C" w:rsidP="00131B8C">
      <w:pPr>
        <w:pStyle w:val="ListParagraph"/>
        <w:numPr>
          <w:ilvl w:val="0"/>
          <w:numId w:val="46"/>
        </w:numPr>
        <w:ind w:left="993" w:hanging="426"/>
        <w:jc w:val="both"/>
        <w:rPr>
          <w:rFonts w:cs="Arial"/>
          <w:i/>
          <w:iCs/>
          <w:sz w:val="23"/>
          <w:szCs w:val="23"/>
        </w:rPr>
      </w:pPr>
      <w:r w:rsidRPr="00131B8C">
        <w:rPr>
          <w:rFonts w:cs="Arial"/>
          <w:i/>
          <w:iCs/>
          <w:sz w:val="23"/>
          <w:szCs w:val="23"/>
        </w:rPr>
        <w:t>Overall, we provide Moderate Assurance that there is a sound system of internal controls, designed to meet the Council’s objectives, that controls are being applied consistently across various services.</w:t>
      </w:r>
    </w:p>
    <w:p w14:paraId="434167C2" w14:textId="77777777" w:rsidR="00131B8C" w:rsidRDefault="00131B8C" w:rsidP="00131B8C">
      <w:pPr>
        <w:pStyle w:val="ListParagraph"/>
        <w:ind w:left="993"/>
        <w:jc w:val="both"/>
        <w:rPr>
          <w:rFonts w:cs="Arial"/>
          <w:i/>
          <w:iCs/>
          <w:sz w:val="23"/>
          <w:szCs w:val="23"/>
        </w:rPr>
      </w:pPr>
    </w:p>
    <w:p w14:paraId="35CB301E" w14:textId="22037CF8" w:rsidR="00131B8C" w:rsidRDefault="00131B8C" w:rsidP="00131B8C">
      <w:pPr>
        <w:pStyle w:val="ListParagraph"/>
        <w:numPr>
          <w:ilvl w:val="0"/>
          <w:numId w:val="46"/>
        </w:numPr>
        <w:ind w:left="993" w:hanging="426"/>
        <w:jc w:val="both"/>
        <w:rPr>
          <w:rFonts w:cs="Arial"/>
          <w:i/>
          <w:iCs/>
          <w:sz w:val="23"/>
          <w:szCs w:val="23"/>
        </w:rPr>
      </w:pPr>
      <w:r w:rsidRPr="00131B8C">
        <w:rPr>
          <w:rFonts w:cs="Arial"/>
          <w:i/>
          <w:iCs/>
          <w:sz w:val="23"/>
          <w:szCs w:val="23"/>
        </w:rPr>
        <w:t xml:space="preserve">We completed a total of nine reviews (eight assurance audits and one advisory review). The advisory review for to EDI was an advisory review where a formal audit opinion was not provided. </w:t>
      </w:r>
    </w:p>
    <w:p w14:paraId="4F01B315" w14:textId="77777777" w:rsidR="00131B8C" w:rsidRPr="00131B8C" w:rsidRDefault="00131B8C" w:rsidP="00131B8C">
      <w:pPr>
        <w:pStyle w:val="ListParagraph"/>
        <w:rPr>
          <w:rFonts w:cs="Arial"/>
          <w:i/>
          <w:iCs/>
          <w:sz w:val="23"/>
          <w:szCs w:val="23"/>
        </w:rPr>
      </w:pPr>
    </w:p>
    <w:p w14:paraId="4B5F0FB7" w14:textId="7ADDEA64" w:rsidR="00131B8C" w:rsidRDefault="00131B8C" w:rsidP="00131B8C">
      <w:pPr>
        <w:pStyle w:val="ListParagraph"/>
        <w:numPr>
          <w:ilvl w:val="0"/>
          <w:numId w:val="46"/>
        </w:numPr>
        <w:ind w:left="993" w:hanging="426"/>
        <w:jc w:val="both"/>
        <w:rPr>
          <w:rFonts w:cs="Arial"/>
          <w:i/>
          <w:iCs/>
          <w:sz w:val="23"/>
          <w:szCs w:val="23"/>
        </w:rPr>
      </w:pPr>
      <w:r w:rsidRPr="00131B8C">
        <w:rPr>
          <w:rFonts w:cs="Arial"/>
          <w:i/>
          <w:iCs/>
          <w:sz w:val="23"/>
          <w:szCs w:val="23"/>
        </w:rPr>
        <w:t xml:space="preserve"> For the eight assurance audits, two were rated Substantial and six Moderate in the design of the controls. One assurance audit was rated as Substantial, five were Moderate and one was Limited in their operational effectiveness. These ratings are </w:t>
      </w:r>
      <w:proofErr w:type="gramStart"/>
      <w:r w:rsidRPr="00131B8C">
        <w:rPr>
          <w:rFonts w:cs="Arial"/>
          <w:i/>
          <w:iCs/>
          <w:sz w:val="23"/>
          <w:szCs w:val="23"/>
        </w:rPr>
        <w:t>similar to</w:t>
      </w:r>
      <w:proofErr w:type="gramEnd"/>
      <w:r w:rsidRPr="00131B8C">
        <w:rPr>
          <w:rFonts w:cs="Arial"/>
          <w:i/>
          <w:iCs/>
          <w:sz w:val="23"/>
          <w:szCs w:val="23"/>
        </w:rPr>
        <w:t xml:space="preserve"> those in the prior year.  </w:t>
      </w:r>
    </w:p>
    <w:p w14:paraId="18EABB92" w14:textId="77777777" w:rsidR="00131B8C" w:rsidRPr="00131B8C" w:rsidRDefault="00131B8C" w:rsidP="00131B8C">
      <w:pPr>
        <w:pStyle w:val="ListParagraph"/>
        <w:rPr>
          <w:rFonts w:cs="Arial"/>
          <w:i/>
          <w:iCs/>
          <w:sz w:val="23"/>
          <w:szCs w:val="23"/>
        </w:rPr>
      </w:pPr>
    </w:p>
    <w:p w14:paraId="550CF5C7" w14:textId="67E6BE08" w:rsidR="00131B8C" w:rsidRDefault="00131B8C" w:rsidP="00131B8C">
      <w:pPr>
        <w:pStyle w:val="ListParagraph"/>
        <w:numPr>
          <w:ilvl w:val="0"/>
          <w:numId w:val="46"/>
        </w:numPr>
        <w:ind w:left="993" w:hanging="426"/>
        <w:jc w:val="both"/>
        <w:rPr>
          <w:rFonts w:cs="Arial"/>
          <w:i/>
          <w:iCs/>
          <w:sz w:val="23"/>
          <w:szCs w:val="23"/>
        </w:rPr>
      </w:pPr>
      <w:r w:rsidRPr="00131B8C">
        <w:rPr>
          <w:rFonts w:cs="Arial"/>
          <w:i/>
          <w:iCs/>
          <w:sz w:val="23"/>
          <w:szCs w:val="23"/>
        </w:rPr>
        <w:t xml:space="preserve">There has been a continued engagement with internal audit by the Senior Leadership Team (SLT), demonstrating a commitment to enhancing internal controls, governance and risk management processes. There was appropriate levels scrutiny of our internal audit work, including robust discussions about our reports in Audit Committee meetings. This is despite a backdrop of increasing challenges on resources for local authorities, compounded by other demands that have impacted capacity of staff (such as managing the electoral pressures of a General Election). Staff have consistently provided our Internal Audit Team with availability to support the delivery of our reviews. </w:t>
      </w:r>
    </w:p>
    <w:p w14:paraId="6D3DA603" w14:textId="77777777" w:rsidR="00131B8C" w:rsidRPr="00131B8C" w:rsidRDefault="00131B8C" w:rsidP="00131B8C">
      <w:pPr>
        <w:pStyle w:val="ListParagraph"/>
        <w:rPr>
          <w:rFonts w:cs="Arial"/>
          <w:i/>
          <w:iCs/>
          <w:sz w:val="23"/>
          <w:szCs w:val="23"/>
        </w:rPr>
      </w:pPr>
    </w:p>
    <w:p w14:paraId="1AE967D8" w14:textId="77777777" w:rsidR="00131B8C" w:rsidRDefault="00131B8C" w:rsidP="00131B8C">
      <w:pPr>
        <w:pStyle w:val="ListParagraph"/>
        <w:numPr>
          <w:ilvl w:val="0"/>
          <w:numId w:val="46"/>
        </w:numPr>
        <w:ind w:left="993" w:hanging="426"/>
        <w:jc w:val="both"/>
        <w:rPr>
          <w:rFonts w:cs="Arial"/>
          <w:i/>
          <w:iCs/>
          <w:sz w:val="23"/>
          <w:szCs w:val="23"/>
        </w:rPr>
      </w:pPr>
      <w:r w:rsidRPr="00131B8C">
        <w:rPr>
          <w:rFonts w:cs="Arial"/>
          <w:i/>
          <w:iCs/>
          <w:sz w:val="23"/>
          <w:szCs w:val="23"/>
        </w:rPr>
        <w:t xml:space="preserve"> The Council had a restructure of its SLT and governance model in 2024/25, widening the management team and creating roles to support its transformation programmes and operational management. We have met with the SLT, Assistant Directors and Senior Managers individually throughout the year and collectively to agree our Internal Audit Plan for 2025/26. </w:t>
      </w:r>
    </w:p>
    <w:p w14:paraId="07419959" w14:textId="77777777" w:rsidR="00131B8C" w:rsidRPr="00131B8C" w:rsidRDefault="00131B8C" w:rsidP="00131B8C">
      <w:pPr>
        <w:pStyle w:val="ListParagraph"/>
        <w:rPr>
          <w:rFonts w:cs="Arial"/>
          <w:i/>
          <w:iCs/>
          <w:sz w:val="23"/>
          <w:szCs w:val="23"/>
        </w:rPr>
      </w:pPr>
    </w:p>
    <w:p w14:paraId="53B16DDB" w14:textId="1A9D2D8E" w:rsidR="00131B8C" w:rsidRPr="00131B8C" w:rsidRDefault="00131B8C" w:rsidP="00131B8C">
      <w:pPr>
        <w:pStyle w:val="ListParagraph"/>
        <w:numPr>
          <w:ilvl w:val="0"/>
          <w:numId w:val="46"/>
        </w:numPr>
        <w:ind w:left="993" w:hanging="426"/>
        <w:jc w:val="both"/>
        <w:rPr>
          <w:rFonts w:cs="Arial"/>
          <w:i/>
          <w:iCs/>
          <w:sz w:val="23"/>
          <w:szCs w:val="23"/>
        </w:rPr>
      </w:pPr>
      <w:r w:rsidRPr="00131B8C">
        <w:rPr>
          <w:rFonts w:cs="Arial"/>
          <w:i/>
          <w:iCs/>
          <w:sz w:val="23"/>
          <w:szCs w:val="23"/>
        </w:rPr>
        <w:t>As with many other local authorities, there has been a continued challenge to sign off the Council’s financial accounts for prior years. The accounts for 2022/23 and 2023/24 have been published with a disclaimed audit opinion, where an audit certificate could not be issued. This partly relates to the historic challenges that the Council has had for the control gaps in its main financial system. Our internal audit work continues to assess key financial controls as part of our core assurance.</w:t>
      </w:r>
    </w:p>
    <w:p w14:paraId="1A5C4E93" w14:textId="77777777" w:rsidR="00801192" w:rsidRPr="001B00FB" w:rsidRDefault="00801192" w:rsidP="00131B8C">
      <w:pPr>
        <w:pStyle w:val="ListParagraph"/>
        <w:ind w:left="993"/>
        <w:jc w:val="both"/>
        <w:rPr>
          <w:rFonts w:cs="Arial"/>
          <w:i/>
          <w:iCs/>
          <w:sz w:val="23"/>
          <w:szCs w:val="23"/>
        </w:rPr>
      </w:pPr>
    </w:p>
    <w:p w14:paraId="399F82E9" w14:textId="56F0953B" w:rsidR="00961990" w:rsidRPr="001B00FB" w:rsidRDefault="00961990" w:rsidP="00961990">
      <w:pPr>
        <w:pStyle w:val="NormalWeb"/>
        <w:spacing w:before="0" w:beforeAutospacing="0" w:after="0" w:afterAutospacing="0"/>
        <w:ind w:left="567"/>
        <w:jc w:val="both"/>
        <w:rPr>
          <w:rFonts w:ascii="Arial" w:eastAsia="Times" w:hAnsi="Arial" w:cs="Arial"/>
          <w:kern w:val="24"/>
          <w:sz w:val="23"/>
          <w:szCs w:val="23"/>
        </w:rPr>
      </w:pPr>
      <w:r w:rsidRPr="001B00FB">
        <w:rPr>
          <w:rFonts w:ascii="Arial" w:eastAsia="Times" w:hAnsi="Arial" w:cs="Arial"/>
          <w:kern w:val="24"/>
          <w:sz w:val="23"/>
          <w:szCs w:val="23"/>
        </w:rPr>
        <w:t>The Head of Internal Audit’s Annual Report also details evidence of BDO’s own compliance with the Public Sector Internal Audit Standards against which they are externally assessed every five years.  This provides assurance that the internal audit provision is effective.</w:t>
      </w:r>
    </w:p>
    <w:p w14:paraId="1E984BA4" w14:textId="77777777" w:rsidR="00961990" w:rsidRPr="001B00FB" w:rsidRDefault="00961990" w:rsidP="00961990">
      <w:pPr>
        <w:pStyle w:val="NormalWeb"/>
        <w:spacing w:before="0" w:beforeAutospacing="0" w:after="0" w:afterAutospacing="0"/>
        <w:ind w:left="567"/>
        <w:jc w:val="both"/>
        <w:rPr>
          <w:rFonts w:ascii="Arial" w:eastAsia="Times" w:hAnsi="Arial" w:cs="Arial"/>
          <w:kern w:val="24"/>
          <w:sz w:val="23"/>
          <w:szCs w:val="23"/>
        </w:rPr>
      </w:pPr>
    </w:p>
    <w:p w14:paraId="139172B1" w14:textId="77777777" w:rsidR="00961990" w:rsidRPr="001B00FB" w:rsidRDefault="00961990" w:rsidP="00961990">
      <w:pPr>
        <w:ind w:left="360"/>
        <w:jc w:val="both"/>
        <w:rPr>
          <w:rFonts w:cs="Arial"/>
          <w:snapToGrid w:val="0"/>
          <w:sz w:val="23"/>
          <w:szCs w:val="23"/>
          <w:lang w:val="en-US"/>
        </w:rPr>
      </w:pPr>
    </w:p>
    <w:p w14:paraId="4DE9B203" w14:textId="0040A9A8" w:rsidR="00961990" w:rsidRPr="001B00FB" w:rsidRDefault="00961990" w:rsidP="00961990">
      <w:pPr>
        <w:numPr>
          <w:ilvl w:val="0"/>
          <w:numId w:val="30"/>
        </w:numPr>
        <w:tabs>
          <w:tab w:val="clear" w:pos="720"/>
          <w:tab w:val="num" w:pos="567"/>
        </w:tabs>
        <w:ind w:hanging="720"/>
        <w:jc w:val="both"/>
        <w:rPr>
          <w:rFonts w:cs="Arial"/>
          <w:b/>
          <w:bCs/>
          <w:sz w:val="23"/>
          <w:szCs w:val="23"/>
          <w:u w:val="single"/>
          <w:lang w:eastAsia="en-GB"/>
        </w:rPr>
      </w:pPr>
      <w:r w:rsidRPr="001B00FB">
        <w:rPr>
          <w:rFonts w:cs="Arial"/>
          <w:b/>
          <w:bCs/>
          <w:sz w:val="23"/>
          <w:szCs w:val="23"/>
          <w:u w:val="single"/>
          <w:lang w:eastAsia="en-GB"/>
        </w:rPr>
        <w:t>Significant Governance Issues</w:t>
      </w:r>
      <w:r w:rsidR="00C20D4D">
        <w:rPr>
          <w:rFonts w:cs="Arial"/>
          <w:b/>
          <w:bCs/>
          <w:sz w:val="23"/>
          <w:szCs w:val="23"/>
          <w:u w:val="single"/>
          <w:lang w:eastAsia="en-GB"/>
        </w:rPr>
        <w:t xml:space="preserve"> 2024/25</w:t>
      </w:r>
    </w:p>
    <w:p w14:paraId="195F0265" w14:textId="77777777" w:rsidR="00961990" w:rsidRPr="001B00FB" w:rsidRDefault="00961990" w:rsidP="00961990">
      <w:pPr>
        <w:ind w:left="567"/>
        <w:jc w:val="both"/>
        <w:rPr>
          <w:rFonts w:cs="Arial"/>
          <w:b/>
          <w:bCs/>
          <w:sz w:val="23"/>
          <w:szCs w:val="23"/>
          <w:u w:val="single"/>
          <w:lang w:eastAsia="en-GB"/>
        </w:rPr>
      </w:pPr>
    </w:p>
    <w:p w14:paraId="6CEBA658" w14:textId="0DB51ADA" w:rsidR="00961990" w:rsidRPr="001B00FB" w:rsidRDefault="00961990" w:rsidP="00961990">
      <w:pPr>
        <w:ind w:left="567" w:hanging="567"/>
        <w:jc w:val="both"/>
        <w:rPr>
          <w:rFonts w:cs="Arial"/>
          <w:bCs/>
          <w:sz w:val="23"/>
          <w:szCs w:val="23"/>
          <w:lang w:eastAsia="en-GB"/>
        </w:rPr>
      </w:pPr>
      <w:r w:rsidRPr="001B00FB">
        <w:rPr>
          <w:rFonts w:cs="Arial"/>
          <w:bCs/>
          <w:sz w:val="23"/>
          <w:szCs w:val="23"/>
          <w:lang w:eastAsia="en-GB"/>
        </w:rPr>
        <w:t>7.1</w:t>
      </w:r>
      <w:r w:rsidRPr="001B00FB">
        <w:rPr>
          <w:rFonts w:cs="Arial"/>
          <w:bCs/>
          <w:sz w:val="23"/>
          <w:szCs w:val="23"/>
          <w:lang w:eastAsia="en-GB"/>
        </w:rPr>
        <w:tab/>
        <w:t xml:space="preserve">The control framework facilitates the identification of any areas of the Council’s activities where there </w:t>
      </w:r>
      <w:proofErr w:type="gramStart"/>
      <w:r w:rsidRPr="001B00FB">
        <w:rPr>
          <w:rFonts w:cs="Arial"/>
          <w:bCs/>
          <w:sz w:val="23"/>
          <w:szCs w:val="23"/>
          <w:lang w:eastAsia="en-GB"/>
        </w:rPr>
        <w:t>are</w:t>
      </w:r>
      <w:proofErr w:type="gramEnd"/>
      <w:r w:rsidRPr="001B00FB">
        <w:rPr>
          <w:rFonts w:cs="Arial"/>
          <w:bCs/>
          <w:sz w:val="23"/>
          <w:szCs w:val="23"/>
          <w:lang w:eastAsia="en-GB"/>
        </w:rPr>
        <w:t xml:space="preserve"> significant weakness in the financial controls, governance arrangements of the management of risk.</w:t>
      </w:r>
    </w:p>
    <w:p w14:paraId="565FFD86" w14:textId="1CE8E6B2" w:rsidR="00961990" w:rsidRPr="001B00FB" w:rsidRDefault="00961990" w:rsidP="00C20D4D">
      <w:pPr>
        <w:ind w:left="567"/>
        <w:jc w:val="both"/>
        <w:rPr>
          <w:rFonts w:cs="Arial"/>
          <w:iCs/>
          <w:sz w:val="23"/>
          <w:szCs w:val="23"/>
        </w:rPr>
      </w:pPr>
    </w:p>
    <w:p w14:paraId="58AC879A" w14:textId="77777777" w:rsidR="00961990" w:rsidRPr="001B00FB" w:rsidRDefault="00961990" w:rsidP="00961990">
      <w:pPr>
        <w:jc w:val="both"/>
        <w:rPr>
          <w:rFonts w:cs="Arial"/>
          <w:b/>
          <w:snapToGrid w:val="0"/>
          <w:color w:val="000000"/>
          <w:sz w:val="23"/>
          <w:szCs w:val="23"/>
          <w:u w:val="single"/>
          <w:lang w:val="en-US"/>
        </w:rPr>
      </w:pPr>
    </w:p>
    <w:p w14:paraId="6DDAF988" w14:textId="1321C086" w:rsidR="00961990" w:rsidRPr="001B00FB" w:rsidRDefault="00961990" w:rsidP="00961990">
      <w:pPr>
        <w:ind w:left="567" w:hanging="567"/>
        <w:jc w:val="both"/>
        <w:rPr>
          <w:rFonts w:cs="Arial"/>
          <w:snapToGrid w:val="0"/>
          <w:color w:val="000000"/>
          <w:sz w:val="23"/>
          <w:szCs w:val="23"/>
          <w:lang w:val="en-US"/>
        </w:rPr>
      </w:pPr>
      <w:r w:rsidRPr="001B00FB">
        <w:rPr>
          <w:rFonts w:cs="Arial"/>
          <w:snapToGrid w:val="0"/>
          <w:color w:val="000000"/>
          <w:sz w:val="23"/>
          <w:szCs w:val="23"/>
          <w:lang w:val="en-US"/>
        </w:rPr>
        <w:t>7.</w:t>
      </w:r>
      <w:r w:rsidR="00C20D4D">
        <w:rPr>
          <w:rFonts w:cs="Arial"/>
          <w:snapToGrid w:val="0"/>
          <w:color w:val="000000"/>
          <w:sz w:val="23"/>
          <w:szCs w:val="23"/>
          <w:lang w:val="en-US"/>
        </w:rPr>
        <w:t>1</w:t>
      </w:r>
      <w:r w:rsidRPr="001B00FB">
        <w:rPr>
          <w:rFonts w:cs="Arial"/>
          <w:snapToGrid w:val="0"/>
          <w:color w:val="000000"/>
          <w:sz w:val="23"/>
          <w:szCs w:val="23"/>
          <w:lang w:val="en-US"/>
        </w:rPr>
        <w:t>.</w:t>
      </w:r>
      <w:r w:rsidR="00F648C8">
        <w:rPr>
          <w:rFonts w:cs="Arial"/>
          <w:snapToGrid w:val="0"/>
          <w:color w:val="000000"/>
          <w:sz w:val="23"/>
          <w:szCs w:val="23"/>
          <w:lang w:val="en-US"/>
        </w:rPr>
        <w:t>1</w:t>
      </w:r>
      <w:r w:rsidRPr="001B00FB">
        <w:rPr>
          <w:rFonts w:cs="Arial"/>
          <w:snapToGrid w:val="0"/>
          <w:color w:val="000000"/>
          <w:sz w:val="23"/>
          <w:szCs w:val="23"/>
          <w:lang w:val="en-US"/>
        </w:rPr>
        <w:tab/>
      </w:r>
      <w:r w:rsidRPr="001B00FB">
        <w:rPr>
          <w:rFonts w:cs="Arial"/>
          <w:snapToGrid w:val="0"/>
          <w:color w:val="000000"/>
          <w:sz w:val="23"/>
          <w:szCs w:val="23"/>
          <w:u w:val="single"/>
          <w:lang w:val="en-US"/>
        </w:rPr>
        <w:t>Management Arrangements and Workforce Capacity</w:t>
      </w:r>
    </w:p>
    <w:p w14:paraId="04A3C767" w14:textId="77777777" w:rsidR="00961990" w:rsidRPr="001B00FB" w:rsidRDefault="00961990" w:rsidP="00961990">
      <w:pPr>
        <w:jc w:val="both"/>
        <w:rPr>
          <w:rFonts w:cs="Arial"/>
          <w:b/>
          <w:snapToGrid w:val="0"/>
          <w:color w:val="000000"/>
          <w:sz w:val="23"/>
          <w:szCs w:val="23"/>
          <w:u w:val="single"/>
          <w:lang w:val="en-US"/>
        </w:rPr>
      </w:pPr>
    </w:p>
    <w:p w14:paraId="1A256A99" w14:textId="5CF7E1D5" w:rsidR="00961990" w:rsidRPr="001B00FB" w:rsidRDefault="00961990" w:rsidP="00961990">
      <w:pPr>
        <w:ind w:left="567"/>
        <w:jc w:val="both"/>
        <w:rPr>
          <w:rFonts w:cs="Arial"/>
          <w:snapToGrid w:val="0"/>
          <w:color w:val="000000"/>
          <w:sz w:val="23"/>
          <w:szCs w:val="23"/>
          <w:lang w:val="en-US"/>
        </w:rPr>
      </w:pPr>
      <w:r w:rsidRPr="001B00FB">
        <w:rPr>
          <w:rFonts w:cs="Arial"/>
          <w:snapToGrid w:val="0"/>
          <w:color w:val="000000"/>
          <w:sz w:val="23"/>
          <w:szCs w:val="23"/>
          <w:lang w:val="en-US"/>
        </w:rPr>
        <w:t xml:space="preserve">The Council </w:t>
      </w:r>
      <w:r w:rsidR="0099728B">
        <w:rPr>
          <w:rFonts w:cs="Arial"/>
          <w:snapToGrid w:val="0"/>
          <w:color w:val="000000"/>
          <w:sz w:val="23"/>
          <w:szCs w:val="23"/>
          <w:lang w:val="en-US"/>
        </w:rPr>
        <w:t>implemented a</w:t>
      </w:r>
      <w:r w:rsidRPr="001B00FB">
        <w:rPr>
          <w:rFonts w:cs="Arial"/>
          <w:snapToGrid w:val="0"/>
          <w:color w:val="000000"/>
          <w:sz w:val="23"/>
          <w:szCs w:val="23"/>
          <w:lang w:val="en-US"/>
        </w:rPr>
        <w:t xml:space="preserve"> senior management structure as part of its efficiency </w:t>
      </w:r>
      <w:proofErr w:type="spellStart"/>
      <w:r w:rsidRPr="001B00FB">
        <w:rPr>
          <w:rFonts w:cs="Arial"/>
          <w:snapToGrid w:val="0"/>
          <w:color w:val="000000"/>
          <w:sz w:val="23"/>
          <w:szCs w:val="23"/>
          <w:lang w:val="en-US"/>
        </w:rPr>
        <w:t>programme</w:t>
      </w:r>
      <w:proofErr w:type="spellEnd"/>
      <w:r w:rsidRPr="001B00FB">
        <w:rPr>
          <w:rFonts w:cs="Arial"/>
          <w:snapToGrid w:val="0"/>
          <w:color w:val="000000"/>
          <w:sz w:val="23"/>
          <w:szCs w:val="23"/>
          <w:lang w:val="en-US"/>
        </w:rPr>
        <w:t xml:space="preserve"> with a phased implementation timescale </w:t>
      </w:r>
      <w:proofErr w:type="spellStart"/>
      <w:r w:rsidRPr="001B00FB">
        <w:rPr>
          <w:rFonts w:cs="Arial"/>
          <w:snapToGrid w:val="0"/>
          <w:color w:val="000000"/>
          <w:sz w:val="23"/>
          <w:szCs w:val="23"/>
          <w:lang w:val="en-US"/>
        </w:rPr>
        <w:t>recognising</w:t>
      </w:r>
      <w:proofErr w:type="spellEnd"/>
      <w:r w:rsidRPr="001B00FB">
        <w:rPr>
          <w:rFonts w:cs="Arial"/>
          <w:snapToGrid w:val="0"/>
          <w:color w:val="000000"/>
          <w:sz w:val="23"/>
          <w:szCs w:val="23"/>
          <w:lang w:val="en-US"/>
        </w:rPr>
        <w:t xml:space="preserve"> the need to balance the requirements of </w:t>
      </w:r>
      <w:proofErr w:type="gramStart"/>
      <w:r w:rsidRPr="001B00FB">
        <w:rPr>
          <w:rFonts w:cs="Arial"/>
          <w:snapToGrid w:val="0"/>
          <w:color w:val="000000"/>
          <w:sz w:val="23"/>
          <w:szCs w:val="23"/>
          <w:lang w:val="en-US"/>
        </w:rPr>
        <w:t>delivering</w:t>
      </w:r>
      <w:proofErr w:type="gramEnd"/>
      <w:r w:rsidRPr="001B00FB">
        <w:rPr>
          <w:rFonts w:cs="Arial"/>
          <w:snapToGrid w:val="0"/>
          <w:color w:val="000000"/>
          <w:sz w:val="23"/>
          <w:szCs w:val="23"/>
          <w:lang w:val="en-US"/>
        </w:rPr>
        <w:t xml:space="preserve"> efficiencies with appropriate management capacity to ensure effective governance and the continued delivery of strategic objectives. </w:t>
      </w:r>
    </w:p>
    <w:p w14:paraId="2877418E" w14:textId="77777777" w:rsidR="00961990" w:rsidRPr="001B00FB" w:rsidRDefault="00961990" w:rsidP="00961990">
      <w:pPr>
        <w:ind w:left="567"/>
        <w:jc w:val="both"/>
        <w:rPr>
          <w:rFonts w:cs="Arial"/>
          <w:snapToGrid w:val="0"/>
          <w:color w:val="000000"/>
          <w:sz w:val="23"/>
          <w:szCs w:val="23"/>
          <w:lang w:val="en-US"/>
        </w:rPr>
      </w:pPr>
    </w:p>
    <w:p w14:paraId="021AB37D" w14:textId="777526EB" w:rsidR="00961990" w:rsidRPr="001B00FB" w:rsidRDefault="00961990" w:rsidP="00961990">
      <w:pPr>
        <w:ind w:left="567"/>
        <w:jc w:val="both"/>
        <w:rPr>
          <w:rFonts w:cs="Arial"/>
          <w:snapToGrid w:val="0"/>
          <w:sz w:val="23"/>
          <w:szCs w:val="23"/>
          <w:lang w:val="en-US"/>
        </w:rPr>
      </w:pPr>
      <w:r w:rsidRPr="001B00FB">
        <w:rPr>
          <w:rFonts w:cs="Arial"/>
          <w:snapToGrid w:val="0"/>
          <w:sz w:val="23"/>
          <w:szCs w:val="23"/>
          <w:lang w:val="en-US"/>
        </w:rPr>
        <w:t xml:space="preserve">It was </w:t>
      </w:r>
      <w:proofErr w:type="spellStart"/>
      <w:r w:rsidR="00C20D4D" w:rsidRPr="001B00FB">
        <w:rPr>
          <w:rFonts w:cs="Arial"/>
          <w:snapToGrid w:val="0"/>
          <w:sz w:val="23"/>
          <w:szCs w:val="23"/>
          <w:lang w:val="en-US"/>
        </w:rPr>
        <w:t>recogni</w:t>
      </w:r>
      <w:r w:rsidR="00C20D4D">
        <w:rPr>
          <w:rFonts w:cs="Arial"/>
          <w:snapToGrid w:val="0"/>
          <w:sz w:val="23"/>
          <w:szCs w:val="23"/>
          <w:lang w:val="en-US"/>
        </w:rPr>
        <w:t>s</w:t>
      </w:r>
      <w:r w:rsidR="00C20D4D" w:rsidRPr="001B00FB">
        <w:rPr>
          <w:rFonts w:cs="Arial"/>
          <w:snapToGrid w:val="0"/>
          <w:sz w:val="23"/>
          <w:szCs w:val="23"/>
          <w:lang w:val="en-US"/>
        </w:rPr>
        <w:t>ed</w:t>
      </w:r>
      <w:proofErr w:type="spellEnd"/>
      <w:r w:rsidRPr="001B00FB">
        <w:rPr>
          <w:rFonts w:cs="Arial"/>
          <w:snapToGrid w:val="0"/>
          <w:sz w:val="23"/>
          <w:szCs w:val="23"/>
          <w:lang w:val="en-US"/>
        </w:rPr>
        <w:t xml:space="preserve"> at the outset that new ways of working will be required to ensure successful delivery and there is potential for some capacity reductions to arise during this period of change which may impact on governance compliance and service </w:t>
      </w:r>
      <w:proofErr w:type="gramStart"/>
      <w:r w:rsidRPr="001B00FB">
        <w:rPr>
          <w:rFonts w:cs="Arial"/>
          <w:snapToGrid w:val="0"/>
          <w:sz w:val="23"/>
          <w:szCs w:val="23"/>
          <w:lang w:val="en-US"/>
        </w:rPr>
        <w:t>planning</w:t>
      </w:r>
      <w:proofErr w:type="gramEnd"/>
      <w:r w:rsidRPr="001B00FB">
        <w:rPr>
          <w:rFonts w:cs="Arial"/>
          <w:snapToGrid w:val="0"/>
          <w:sz w:val="23"/>
          <w:szCs w:val="23"/>
          <w:lang w:val="en-US"/>
        </w:rPr>
        <w:t xml:space="preserve"> which will require appropriate </w:t>
      </w:r>
      <w:proofErr w:type="spellStart"/>
      <w:r w:rsidRPr="001B00FB">
        <w:rPr>
          <w:rFonts w:cs="Arial"/>
          <w:snapToGrid w:val="0"/>
          <w:sz w:val="23"/>
          <w:szCs w:val="23"/>
          <w:lang w:val="en-US"/>
        </w:rPr>
        <w:t>prioritisation</w:t>
      </w:r>
      <w:proofErr w:type="spellEnd"/>
      <w:r w:rsidRPr="001B00FB">
        <w:rPr>
          <w:rFonts w:cs="Arial"/>
          <w:snapToGrid w:val="0"/>
          <w:sz w:val="23"/>
          <w:szCs w:val="23"/>
          <w:lang w:val="en-US"/>
        </w:rPr>
        <w:t xml:space="preserve"> to ensure </w:t>
      </w:r>
      <w:r w:rsidR="00C20D4D">
        <w:rPr>
          <w:rFonts w:cs="Arial"/>
          <w:snapToGrid w:val="0"/>
          <w:sz w:val="23"/>
          <w:szCs w:val="23"/>
          <w:lang w:val="en-US"/>
        </w:rPr>
        <w:t>the Annual</w:t>
      </w:r>
      <w:r w:rsidRPr="001B00FB">
        <w:rPr>
          <w:rFonts w:cs="Arial"/>
          <w:snapToGrid w:val="0"/>
          <w:sz w:val="23"/>
          <w:szCs w:val="23"/>
          <w:lang w:val="en-US"/>
        </w:rPr>
        <w:t xml:space="preserve"> Plan delivery is aligned to resources and to maintain staff morale.  </w:t>
      </w:r>
    </w:p>
    <w:p w14:paraId="73C97520" w14:textId="77777777" w:rsidR="00961990" w:rsidRPr="001B00FB" w:rsidRDefault="00961990" w:rsidP="00C20D4D">
      <w:pPr>
        <w:jc w:val="both"/>
        <w:rPr>
          <w:rFonts w:cs="Arial"/>
          <w:snapToGrid w:val="0"/>
          <w:sz w:val="23"/>
          <w:szCs w:val="23"/>
          <w:lang w:val="en-US"/>
        </w:rPr>
      </w:pPr>
    </w:p>
    <w:p w14:paraId="2614C3C6" w14:textId="77777777" w:rsidR="00961990" w:rsidRPr="001B00FB" w:rsidRDefault="00961990" w:rsidP="00961990">
      <w:pPr>
        <w:jc w:val="both"/>
        <w:rPr>
          <w:rFonts w:cs="Arial"/>
          <w:snapToGrid w:val="0"/>
          <w:color w:val="000000"/>
          <w:sz w:val="23"/>
          <w:szCs w:val="23"/>
          <w:lang w:val="en-US"/>
        </w:rPr>
      </w:pPr>
    </w:p>
    <w:p w14:paraId="05A75235" w14:textId="2C1E3E56" w:rsidR="00961990" w:rsidRPr="001B00FB" w:rsidRDefault="00961990" w:rsidP="00961990">
      <w:pPr>
        <w:tabs>
          <w:tab w:val="left" w:pos="284"/>
        </w:tabs>
        <w:ind w:left="567" w:hanging="567"/>
        <w:jc w:val="both"/>
        <w:rPr>
          <w:rFonts w:cs="Arial"/>
          <w:snapToGrid w:val="0"/>
          <w:color w:val="000000"/>
          <w:sz w:val="23"/>
          <w:szCs w:val="23"/>
          <w:u w:val="single"/>
          <w:lang w:val="en-US"/>
        </w:rPr>
      </w:pPr>
      <w:r w:rsidRPr="001B00FB">
        <w:rPr>
          <w:rFonts w:cs="Arial"/>
          <w:snapToGrid w:val="0"/>
          <w:color w:val="000000"/>
          <w:sz w:val="23"/>
          <w:szCs w:val="23"/>
          <w:lang w:val="en-US"/>
        </w:rPr>
        <w:t>7.</w:t>
      </w:r>
      <w:r w:rsidR="00C20D4D">
        <w:rPr>
          <w:rFonts w:cs="Arial"/>
          <w:snapToGrid w:val="0"/>
          <w:color w:val="000000"/>
          <w:sz w:val="23"/>
          <w:szCs w:val="23"/>
          <w:lang w:val="en-US"/>
        </w:rPr>
        <w:t>1</w:t>
      </w:r>
      <w:r w:rsidRPr="001B00FB">
        <w:rPr>
          <w:rFonts w:cs="Arial"/>
          <w:snapToGrid w:val="0"/>
          <w:color w:val="000000"/>
          <w:sz w:val="23"/>
          <w:szCs w:val="23"/>
          <w:lang w:val="en-US"/>
        </w:rPr>
        <w:t>.</w:t>
      </w:r>
      <w:r w:rsidR="00C20D4D">
        <w:rPr>
          <w:rFonts w:cs="Arial"/>
          <w:snapToGrid w:val="0"/>
          <w:color w:val="000000"/>
          <w:sz w:val="23"/>
          <w:szCs w:val="23"/>
          <w:lang w:val="en-US"/>
        </w:rPr>
        <w:t>2</w:t>
      </w:r>
      <w:r w:rsidRPr="001B00FB">
        <w:rPr>
          <w:rFonts w:cs="Arial"/>
          <w:snapToGrid w:val="0"/>
          <w:color w:val="000000"/>
          <w:sz w:val="23"/>
          <w:szCs w:val="23"/>
          <w:lang w:val="en-US"/>
        </w:rPr>
        <w:tab/>
      </w:r>
      <w:r w:rsidR="00207EFB" w:rsidRPr="001B00FB">
        <w:rPr>
          <w:rFonts w:cs="Arial"/>
          <w:snapToGrid w:val="0"/>
          <w:color w:val="000000"/>
          <w:sz w:val="23"/>
          <w:szCs w:val="23"/>
          <w:u w:val="single"/>
          <w:lang w:val="en-US"/>
        </w:rPr>
        <w:t xml:space="preserve">Economic Growth / </w:t>
      </w:r>
      <w:r w:rsidR="00C20F7F" w:rsidRPr="001B00FB">
        <w:rPr>
          <w:rFonts w:cs="Arial"/>
          <w:snapToGrid w:val="0"/>
          <w:color w:val="000000"/>
          <w:sz w:val="23"/>
          <w:szCs w:val="23"/>
          <w:u w:val="single"/>
          <w:lang w:val="en-US"/>
        </w:rPr>
        <w:t>Cost of Living Crisis</w:t>
      </w:r>
    </w:p>
    <w:p w14:paraId="7F097578" w14:textId="77777777" w:rsidR="00961990" w:rsidRPr="001B00FB" w:rsidRDefault="00961990" w:rsidP="00961990">
      <w:pPr>
        <w:tabs>
          <w:tab w:val="left" w:pos="284"/>
        </w:tabs>
        <w:ind w:left="567" w:hanging="567"/>
        <w:jc w:val="both"/>
        <w:rPr>
          <w:rFonts w:cs="Arial"/>
          <w:snapToGrid w:val="0"/>
          <w:color w:val="000000"/>
          <w:sz w:val="23"/>
          <w:szCs w:val="23"/>
          <w:lang w:val="en-US"/>
        </w:rPr>
      </w:pPr>
    </w:p>
    <w:p w14:paraId="73051AF1" w14:textId="1D784C65" w:rsidR="00C20F7F" w:rsidRPr="001B00FB" w:rsidRDefault="0099728B" w:rsidP="00961990">
      <w:pPr>
        <w:tabs>
          <w:tab w:val="left" w:pos="284"/>
        </w:tabs>
        <w:ind w:left="567"/>
        <w:jc w:val="both"/>
        <w:rPr>
          <w:rFonts w:cs="Arial"/>
          <w:snapToGrid w:val="0"/>
          <w:color w:val="000000"/>
          <w:sz w:val="23"/>
          <w:szCs w:val="23"/>
          <w:lang w:val="en-US"/>
        </w:rPr>
      </w:pPr>
      <w:r>
        <w:rPr>
          <w:rFonts w:cs="Arial"/>
          <w:snapToGrid w:val="0"/>
          <w:color w:val="000000"/>
          <w:sz w:val="23"/>
          <w:szCs w:val="23"/>
          <w:lang w:val="en-US"/>
        </w:rPr>
        <w:t>T</w:t>
      </w:r>
      <w:r w:rsidR="00C20F7F" w:rsidRPr="001B00FB">
        <w:rPr>
          <w:rFonts w:cs="Arial"/>
          <w:snapToGrid w:val="0"/>
          <w:color w:val="000000"/>
          <w:sz w:val="23"/>
          <w:szCs w:val="23"/>
          <w:lang w:val="en-US"/>
        </w:rPr>
        <w:t>he</w:t>
      </w:r>
      <w:r>
        <w:rPr>
          <w:rFonts w:cs="Arial"/>
          <w:snapToGrid w:val="0"/>
          <w:color w:val="000000"/>
          <w:sz w:val="23"/>
          <w:szCs w:val="23"/>
          <w:lang w:val="en-US"/>
        </w:rPr>
        <w:t xml:space="preserve"> 2024/25</w:t>
      </w:r>
      <w:r w:rsidR="00C20F7F" w:rsidRPr="001B00FB">
        <w:rPr>
          <w:rFonts w:cs="Arial"/>
          <w:snapToGrid w:val="0"/>
          <w:color w:val="000000"/>
          <w:sz w:val="23"/>
          <w:szCs w:val="23"/>
          <w:lang w:val="en-US"/>
        </w:rPr>
        <w:t xml:space="preserve"> balance of risk to economic growth in the UK </w:t>
      </w:r>
      <w:r>
        <w:rPr>
          <w:rFonts w:cs="Arial"/>
          <w:snapToGrid w:val="0"/>
          <w:color w:val="000000"/>
          <w:sz w:val="23"/>
          <w:szCs w:val="23"/>
          <w:lang w:val="en-US"/>
        </w:rPr>
        <w:t>was</w:t>
      </w:r>
      <w:r w:rsidR="00C20F7F" w:rsidRPr="001B00FB">
        <w:rPr>
          <w:rFonts w:cs="Arial"/>
          <w:snapToGrid w:val="0"/>
          <w:color w:val="000000"/>
          <w:sz w:val="23"/>
          <w:szCs w:val="23"/>
          <w:lang w:val="en-US"/>
        </w:rPr>
        <w:t xml:space="preserve"> </w:t>
      </w:r>
      <w:r>
        <w:rPr>
          <w:rFonts w:cs="Arial"/>
          <w:snapToGrid w:val="0"/>
          <w:color w:val="000000"/>
          <w:sz w:val="23"/>
          <w:szCs w:val="23"/>
          <w:lang w:val="en-US"/>
        </w:rPr>
        <w:t>still</w:t>
      </w:r>
      <w:r w:rsidR="00C20F7F" w:rsidRPr="001B00FB">
        <w:rPr>
          <w:rFonts w:cs="Arial"/>
          <w:snapToGrid w:val="0"/>
          <w:color w:val="000000"/>
          <w:sz w:val="23"/>
          <w:szCs w:val="23"/>
          <w:lang w:val="en-US"/>
        </w:rPr>
        <w:t xml:space="preserve"> to the downside, with significant risks related to: </w:t>
      </w:r>
      <w:proofErr w:type="spellStart"/>
      <w:r w:rsidR="00C20F7F" w:rsidRPr="001B00FB">
        <w:rPr>
          <w:rFonts w:cs="Arial"/>
          <w:snapToGrid w:val="0"/>
          <w:color w:val="000000"/>
          <w:sz w:val="23"/>
          <w:szCs w:val="23"/>
          <w:lang w:val="en-US"/>
        </w:rPr>
        <w:t>labour</w:t>
      </w:r>
      <w:proofErr w:type="spellEnd"/>
      <w:r w:rsidR="00C20F7F" w:rsidRPr="001B00FB">
        <w:rPr>
          <w:rFonts w:cs="Arial"/>
          <w:snapToGrid w:val="0"/>
          <w:color w:val="000000"/>
          <w:sz w:val="23"/>
          <w:szCs w:val="23"/>
          <w:lang w:val="en-US"/>
        </w:rPr>
        <w:t xml:space="preserve"> supply shortages proving more </w:t>
      </w:r>
      <w:r>
        <w:rPr>
          <w:rFonts w:cs="Arial"/>
          <w:snapToGrid w:val="0"/>
          <w:color w:val="000000"/>
          <w:sz w:val="23"/>
          <w:szCs w:val="23"/>
          <w:lang w:val="en-US"/>
        </w:rPr>
        <w:t>to challenge to</w:t>
      </w:r>
      <w:r w:rsidR="00C20F7F" w:rsidRPr="001B00FB">
        <w:rPr>
          <w:rFonts w:cs="Arial"/>
          <w:snapToGrid w:val="0"/>
          <w:color w:val="000000"/>
          <w:sz w:val="23"/>
          <w:szCs w:val="23"/>
          <w:lang w:val="en-US"/>
        </w:rPr>
        <w:t xml:space="preserve"> economic activity; inflationary pressures not being effectively controlled by monetary policy interventions; UK/EU trade agreements being effective.  </w:t>
      </w:r>
    </w:p>
    <w:p w14:paraId="3CDF2F2D" w14:textId="77777777" w:rsidR="00C20F7F" w:rsidRPr="001B00FB" w:rsidRDefault="00C20F7F" w:rsidP="00961990">
      <w:pPr>
        <w:tabs>
          <w:tab w:val="left" w:pos="284"/>
        </w:tabs>
        <w:ind w:left="567"/>
        <w:jc w:val="both"/>
        <w:rPr>
          <w:rFonts w:cs="Arial"/>
          <w:snapToGrid w:val="0"/>
          <w:color w:val="000000"/>
          <w:sz w:val="23"/>
          <w:szCs w:val="23"/>
          <w:lang w:val="en-US"/>
        </w:rPr>
      </w:pPr>
    </w:p>
    <w:p w14:paraId="187651B5" w14:textId="77777777" w:rsidR="00961990" w:rsidRPr="001B00FB" w:rsidRDefault="00961990" w:rsidP="00961990">
      <w:pPr>
        <w:tabs>
          <w:tab w:val="left" w:pos="284"/>
        </w:tabs>
        <w:ind w:left="567"/>
        <w:jc w:val="both"/>
        <w:rPr>
          <w:rFonts w:cs="Arial"/>
          <w:snapToGrid w:val="0"/>
          <w:color w:val="000000"/>
          <w:sz w:val="23"/>
          <w:szCs w:val="23"/>
          <w:lang w:val="en-US"/>
        </w:rPr>
      </w:pPr>
      <w:r w:rsidRPr="001B00FB">
        <w:rPr>
          <w:rFonts w:cs="Arial"/>
          <w:snapToGrid w:val="0"/>
          <w:color w:val="000000"/>
          <w:sz w:val="23"/>
          <w:szCs w:val="23"/>
          <w:lang w:val="en-US"/>
        </w:rPr>
        <w:t>Key potential risk issues will be monitored via the established Risk Management process and include:</w:t>
      </w:r>
    </w:p>
    <w:p w14:paraId="0E295669" w14:textId="4E2FF984" w:rsidR="00961990" w:rsidRPr="001B00FB" w:rsidRDefault="00961990" w:rsidP="00961990">
      <w:pPr>
        <w:numPr>
          <w:ilvl w:val="0"/>
          <w:numId w:val="38"/>
        </w:numPr>
        <w:tabs>
          <w:tab w:val="left" w:pos="284"/>
        </w:tabs>
        <w:jc w:val="both"/>
        <w:rPr>
          <w:rFonts w:cs="Arial"/>
          <w:snapToGrid w:val="0"/>
          <w:color w:val="000000"/>
          <w:sz w:val="23"/>
          <w:szCs w:val="23"/>
          <w:lang w:val="en-US"/>
        </w:rPr>
      </w:pPr>
      <w:r w:rsidRPr="001B00FB">
        <w:rPr>
          <w:rFonts w:cs="Arial"/>
          <w:snapToGrid w:val="0"/>
          <w:color w:val="000000"/>
          <w:sz w:val="23"/>
          <w:szCs w:val="23"/>
          <w:lang w:val="en-US"/>
        </w:rPr>
        <w:t>a direct impact on service delivery and workforce capacity arising from increased service demand pressures and new initiatives to support vulnerable households</w:t>
      </w:r>
      <w:r w:rsidR="002B614B" w:rsidRPr="001B00FB">
        <w:rPr>
          <w:rFonts w:cs="Arial"/>
          <w:snapToGrid w:val="0"/>
          <w:color w:val="000000"/>
          <w:sz w:val="23"/>
          <w:szCs w:val="23"/>
          <w:lang w:val="en-US"/>
        </w:rPr>
        <w:t>.</w:t>
      </w:r>
    </w:p>
    <w:p w14:paraId="62E4C2D3" w14:textId="1EEF9C46" w:rsidR="00961990" w:rsidRPr="001B00FB" w:rsidRDefault="0099728B" w:rsidP="00961990">
      <w:pPr>
        <w:numPr>
          <w:ilvl w:val="0"/>
          <w:numId w:val="38"/>
        </w:numPr>
        <w:tabs>
          <w:tab w:val="left" w:pos="284"/>
        </w:tabs>
        <w:jc w:val="both"/>
        <w:rPr>
          <w:rFonts w:cs="Arial"/>
          <w:snapToGrid w:val="0"/>
          <w:color w:val="000000"/>
          <w:sz w:val="23"/>
          <w:szCs w:val="23"/>
          <w:lang w:val="en-US"/>
        </w:rPr>
      </w:pPr>
      <w:r>
        <w:rPr>
          <w:rFonts w:cs="Arial"/>
          <w:snapToGrid w:val="0"/>
          <w:color w:val="000000"/>
          <w:sz w:val="23"/>
          <w:szCs w:val="23"/>
          <w:lang w:val="en-US"/>
        </w:rPr>
        <w:t>Delayed</w:t>
      </w:r>
      <w:r w:rsidR="00961990" w:rsidRPr="001B00FB">
        <w:rPr>
          <w:rFonts w:cs="Arial"/>
          <w:snapToGrid w:val="0"/>
          <w:color w:val="000000"/>
          <w:sz w:val="23"/>
          <w:szCs w:val="23"/>
          <w:lang w:val="en-US"/>
        </w:rPr>
        <w:t xml:space="preserve"> supply chains directly </w:t>
      </w:r>
      <w:proofErr w:type="gramStart"/>
      <w:r w:rsidR="00961990" w:rsidRPr="001B00FB">
        <w:rPr>
          <w:rFonts w:cs="Arial"/>
          <w:snapToGrid w:val="0"/>
          <w:color w:val="000000"/>
          <w:sz w:val="23"/>
          <w:szCs w:val="23"/>
          <w:lang w:val="en-US"/>
        </w:rPr>
        <w:t>affecting</w:t>
      </w:r>
      <w:proofErr w:type="gramEnd"/>
      <w:r w:rsidR="00961990" w:rsidRPr="001B00FB">
        <w:rPr>
          <w:rFonts w:cs="Arial"/>
          <w:snapToGrid w:val="0"/>
          <w:color w:val="000000"/>
          <w:sz w:val="23"/>
          <w:szCs w:val="23"/>
          <w:lang w:val="en-US"/>
        </w:rPr>
        <w:t xml:space="preserve"> service delivery; </w:t>
      </w:r>
    </w:p>
    <w:p w14:paraId="7D12F9D5" w14:textId="3B6CD359" w:rsidR="00961990" w:rsidRPr="001B00FB" w:rsidRDefault="00961990" w:rsidP="00961990">
      <w:pPr>
        <w:numPr>
          <w:ilvl w:val="0"/>
          <w:numId w:val="38"/>
        </w:numPr>
        <w:tabs>
          <w:tab w:val="left" w:pos="284"/>
        </w:tabs>
        <w:jc w:val="both"/>
        <w:rPr>
          <w:rFonts w:cs="Arial"/>
          <w:snapToGrid w:val="0"/>
          <w:color w:val="000000"/>
          <w:sz w:val="23"/>
          <w:szCs w:val="23"/>
          <w:lang w:val="en-US"/>
        </w:rPr>
      </w:pPr>
      <w:r w:rsidRPr="001B00FB">
        <w:rPr>
          <w:rFonts w:cs="Arial"/>
          <w:snapToGrid w:val="0"/>
          <w:color w:val="000000"/>
          <w:sz w:val="23"/>
          <w:szCs w:val="23"/>
          <w:lang w:val="en-US"/>
        </w:rPr>
        <w:t>Budget pressures due to inflation for example pay pressures, fuel and utilities, reduced fees and charges income.</w:t>
      </w:r>
    </w:p>
    <w:p w14:paraId="5C0750C5" w14:textId="77777777" w:rsidR="00961990" w:rsidRPr="001B00FB" w:rsidRDefault="00961990" w:rsidP="00961990">
      <w:pPr>
        <w:tabs>
          <w:tab w:val="left" w:pos="284"/>
        </w:tabs>
        <w:jc w:val="both"/>
        <w:rPr>
          <w:rFonts w:cs="Arial"/>
          <w:snapToGrid w:val="0"/>
          <w:color w:val="000000"/>
          <w:sz w:val="23"/>
          <w:szCs w:val="23"/>
          <w:lang w:val="en-US"/>
        </w:rPr>
      </w:pPr>
    </w:p>
    <w:p w14:paraId="18C4987D" w14:textId="1964A0FA" w:rsidR="00961990" w:rsidRPr="001B00FB" w:rsidRDefault="00961990" w:rsidP="00961990">
      <w:pPr>
        <w:ind w:left="567" w:hanging="567"/>
        <w:jc w:val="both"/>
        <w:rPr>
          <w:rFonts w:cs="Arial"/>
          <w:snapToGrid w:val="0"/>
          <w:color w:val="000000"/>
          <w:sz w:val="23"/>
          <w:szCs w:val="23"/>
          <w:u w:val="single"/>
          <w:lang w:val="en-US"/>
        </w:rPr>
      </w:pPr>
      <w:r w:rsidRPr="001B00FB">
        <w:rPr>
          <w:rFonts w:cs="Arial"/>
          <w:snapToGrid w:val="0"/>
          <w:color w:val="000000"/>
          <w:sz w:val="23"/>
          <w:szCs w:val="23"/>
          <w:lang w:val="en-US"/>
        </w:rPr>
        <w:t>7.</w:t>
      </w:r>
      <w:r w:rsidR="00B70E16">
        <w:rPr>
          <w:rFonts w:cs="Arial"/>
          <w:snapToGrid w:val="0"/>
          <w:color w:val="000000"/>
          <w:sz w:val="23"/>
          <w:szCs w:val="23"/>
          <w:lang w:val="en-US"/>
        </w:rPr>
        <w:t>1.3</w:t>
      </w:r>
      <w:r w:rsidRPr="001B00FB">
        <w:rPr>
          <w:rFonts w:cs="Arial"/>
          <w:snapToGrid w:val="0"/>
          <w:color w:val="000000"/>
          <w:sz w:val="23"/>
          <w:szCs w:val="23"/>
          <w:lang w:val="en-US"/>
        </w:rPr>
        <w:tab/>
      </w:r>
      <w:r w:rsidRPr="001B00FB">
        <w:rPr>
          <w:rFonts w:cs="Arial"/>
          <w:snapToGrid w:val="0"/>
          <w:color w:val="000000"/>
          <w:sz w:val="23"/>
          <w:szCs w:val="23"/>
          <w:u w:val="single"/>
          <w:lang w:val="en-US"/>
        </w:rPr>
        <w:t>The CIPFA Financial Management Code</w:t>
      </w:r>
    </w:p>
    <w:p w14:paraId="491AA5B0" w14:textId="77777777" w:rsidR="00961990" w:rsidRPr="001B00FB" w:rsidRDefault="00961990" w:rsidP="00961990">
      <w:pPr>
        <w:ind w:left="567" w:hanging="567"/>
        <w:jc w:val="both"/>
        <w:rPr>
          <w:rFonts w:cs="Arial"/>
          <w:snapToGrid w:val="0"/>
          <w:color w:val="000000"/>
          <w:sz w:val="23"/>
          <w:szCs w:val="23"/>
          <w:lang w:val="en-US"/>
        </w:rPr>
      </w:pPr>
    </w:p>
    <w:p w14:paraId="1E532635" w14:textId="690BECEA" w:rsidR="00961990" w:rsidRPr="001B00FB" w:rsidRDefault="00961990" w:rsidP="00961990">
      <w:pPr>
        <w:ind w:left="567"/>
        <w:jc w:val="both"/>
        <w:rPr>
          <w:rFonts w:cs="Arial"/>
          <w:snapToGrid w:val="0"/>
          <w:color w:val="000000"/>
          <w:sz w:val="23"/>
          <w:szCs w:val="23"/>
          <w:lang w:val="en-US"/>
        </w:rPr>
      </w:pPr>
      <w:r w:rsidRPr="001B00FB">
        <w:rPr>
          <w:rFonts w:cs="Arial"/>
          <w:snapToGrid w:val="0"/>
          <w:color w:val="000000"/>
          <w:sz w:val="23"/>
          <w:szCs w:val="23"/>
          <w:lang w:val="en-US"/>
        </w:rPr>
        <w:t xml:space="preserve">CIPFA introduced the Financial Management Code (FM Code) 2019, which sets out for the first time, the standards of financial management for local authorities.  Adoption of the Code was required from 1 April 2021 and was included the Annual Governance Statement (AGS) Action Plan for 2021/22.  A self-assessment providing assurance that the standards of the FM Code are being met was considered by Audit Committee in September 2021 and some improvement actions were noted. </w:t>
      </w:r>
    </w:p>
    <w:p w14:paraId="76ED8DDA" w14:textId="77777777" w:rsidR="00961990" w:rsidRPr="001B00FB" w:rsidRDefault="00961990" w:rsidP="00961990">
      <w:pPr>
        <w:ind w:left="567"/>
        <w:jc w:val="both"/>
        <w:rPr>
          <w:rFonts w:cs="Arial"/>
          <w:snapToGrid w:val="0"/>
          <w:color w:val="000000"/>
          <w:sz w:val="23"/>
          <w:szCs w:val="23"/>
          <w:lang w:val="en-US"/>
        </w:rPr>
      </w:pPr>
    </w:p>
    <w:p w14:paraId="1267D2CB" w14:textId="3844C63E" w:rsidR="00961990" w:rsidRPr="001B00FB" w:rsidRDefault="00961990" w:rsidP="00961990">
      <w:pPr>
        <w:ind w:left="567"/>
        <w:jc w:val="both"/>
        <w:rPr>
          <w:rFonts w:cs="Arial"/>
          <w:snapToGrid w:val="0"/>
          <w:color w:val="000000"/>
          <w:sz w:val="23"/>
          <w:szCs w:val="23"/>
          <w:lang w:val="en-US"/>
        </w:rPr>
      </w:pPr>
      <w:r w:rsidRPr="001B00FB">
        <w:rPr>
          <w:rFonts w:cs="Arial"/>
          <w:snapToGrid w:val="0"/>
          <w:color w:val="000000"/>
          <w:sz w:val="23"/>
          <w:szCs w:val="23"/>
          <w:lang w:val="en-US"/>
        </w:rPr>
        <w:t xml:space="preserve">The implementation of the majority being implemented </w:t>
      </w:r>
      <w:r w:rsidR="00E804FB" w:rsidRPr="001B00FB">
        <w:rPr>
          <w:rFonts w:cs="Arial"/>
          <w:snapToGrid w:val="0"/>
          <w:color w:val="000000"/>
          <w:sz w:val="23"/>
          <w:szCs w:val="23"/>
          <w:lang w:val="en-US"/>
        </w:rPr>
        <w:t>in 202</w:t>
      </w:r>
      <w:r w:rsidR="00C65E0D" w:rsidRPr="001B00FB">
        <w:rPr>
          <w:rFonts w:cs="Arial"/>
          <w:snapToGrid w:val="0"/>
          <w:color w:val="000000"/>
          <w:sz w:val="23"/>
          <w:szCs w:val="23"/>
          <w:lang w:val="en-US"/>
        </w:rPr>
        <w:t>2</w:t>
      </w:r>
      <w:r w:rsidR="00E804FB" w:rsidRPr="001B00FB">
        <w:rPr>
          <w:rFonts w:cs="Arial"/>
          <w:snapToGrid w:val="0"/>
          <w:color w:val="000000"/>
          <w:sz w:val="23"/>
          <w:szCs w:val="23"/>
          <w:lang w:val="en-US"/>
        </w:rPr>
        <w:t>/2</w:t>
      </w:r>
      <w:r w:rsidR="00C65E0D" w:rsidRPr="001B00FB">
        <w:rPr>
          <w:rFonts w:cs="Arial"/>
          <w:snapToGrid w:val="0"/>
          <w:color w:val="000000"/>
          <w:sz w:val="23"/>
          <w:szCs w:val="23"/>
          <w:lang w:val="en-US"/>
        </w:rPr>
        <w:t>3</w:t>
      </w:r>
      <w:r w:rsidR="00E804FB" w:rsidRPr="001B00FB">
        <w:rPr>
          <w:rFonts w:cs="Arial"/>
          <w:snapToGrid w:val="0"/>
          <w:color w:val="000000"/>
          <w:sz w:val="23"/>
          <w:szCs w:val="23"/>
          <w:lang w:val="en-US"/>
        </w:rPr>
        <w:t xml:space="preserve"> </w:t>
      </w:r>
      <w:r w:rsidRPr="001B00FB">
        <w:rPr>
          <w:rFonts w:cs="Arial"/>
          <w:snapToGrid w:val="0"/>
          <w:color w:val="000000"/>
          <w:sz w:val="23"/>
          <w:szCs w:val="23"/>
          <w:lang w:val="en-US"/>
        </w:rPr>
        <w:t xml:space="preserve">and outstanding actions </w:t>
      </w:r>
      <w:r w:rsidR="00E804FB" w:rsidRPr="001B00FB">
        <w:rPr>
          <w:rFonts w:cs="Arial"/>
          <w:snapToGrid w:val="0"/>
          <w:color w:val="000000"/>
          <w:sz w:val="23"/>
          <w:szCs w:val="23"/>
          <w:lang w:val="en-US"/>
        </w:rPr>
        <w:t>implemented</w:t>
      </w:r>
      <w:r w:rsidRPr="001B00FB">
        <w:rPr>
          <w:rFonts w:cs="Arial"/>
          <w:snapToGrid w:val="0"/>
          <w:color w:val="000000"/>
          <w:sz w:val="23"/>
          <w:szCs w:val="23"/>
          <w:lang w:val="en-US"/>
        </w:rPr>
        <w:t xml:space="preserve"> in 202</w:t>
      </w:r>
      <w:r w:rsidR="00C65E0D" w:rsidRPr="001B00FB">
        <w:rPr>
          <w:rFonts w:cs="Arial"/>
          <w:snapToGrid w:val="0"/>
          <w:color w:val="000000"/>
          <w:sz w:val="23"/>
          <w:szCs w:val="23"/>
          <w:lang w:val="en-US"/>
        </w:rPr>
        <w:t>3/24</w:t>
      </w:r>
      <w:r w:rsidRPr="001B00FB">
        <w:rPr>
          <w:rFonts w:cs="Arial"/>
          <w:snapToGrid w:val="0"/>
          <w:color w:val="000000"/>
          <w:sz w:val="23"/>
          <w:szCs w:val="23"/>
          <w:lang w:val="en-US"/>
        </w:rPr>
        <w:t xml:space="preserve"> as detailed in the paragraphs below, including for example, implementation of the Officer Declarations of Interest process.</w:t>
      </w:r>
    </w:p>
    <w:p w14:paraId="340E6D1F" w14:textId="77777777" w:rsidR="00961990" w:rsidRPr="001B00FB" w:rsidRDefault="00961990" w:rsidP="00961990">
      <w:pPr>
        <w:ind w:left="567"/>
        <w:jc w:val="both"/>
        <w:rPr>
          <w:rFonts w:cs="Arial"/>
          <w:snapToGrid w:val="0"/>
          <w:color w:val="000000"/>
          <w:sz w:val="23"/>
          <w:szCs w:val="23"/>
          <w:lang w:val="en-US"/>
        </w:rPr>
      </w:pPr>
    </w:p>
    <w:p w14:paraId="5F0E1DA0" w14:textId="77777777" w:rsidR="001B00FB" w:rsidRPr="001B00FB" w:rsidRDefault="00961990" w:rsidP="00961990">
      <w:pPr>
        <w:ind w:left="567"/>
        <w:jc w:val="both"/>
        <w:rPr>
          <w:rFonts w:cs="Arial"/>
          <w:sz w:val="23"/>
          <w:szCs w:val="23"/>
        </w:rPr>
      </w:pPr>
      <w:r w:rsidRPr="001B00FB">
        <w:rPr>
          <w:rFonts w:cs="Arial"/>
          <w:snapToGrid w:val="0"/>
          <w:color w:val="000000"/>
          <w:sz w:val="23"/>
          <w:szCs w:val="23"/>
          <w:lang w:val="en-US"/>
        </w:rPr>
        <w:t xml:space="preserve">It should be noted that </w:t>
      </w:r>
      <w:r w:rsidR="00002D04" w:rsidRPr="001B00FB">
        <w:rPr>
          <w:rFonts w:cs="Arial"/>
          <w:sz w:val="23"/>
          <w:szCs w:val="23"/>
        </w:rPr>
        <w:t>compliance</w:t>
      </w:r>
      <w:r w:rsidRPr="001B00FB">
        <w:rPr>
          <w:rFonts w:cs="Arial"/>
          <w:sz w:val="23"/>
          <w:szCs w:val="23"/>
        </w:rPr>
        <w:t xml:space="preserve"> with the FM Code is an ongoing requirement and new actions to both maintain and improve standards will be a normal feature of securing effective financial management and continuous improvement.</w:t>
      </w:r>
    </w:p>
    <w:p w14:paraId="1F5C81AA" w14:textId="77777777" w:rsidR="001B00FB" w:rsidRPr="001B00FB" w:rsidRDefault="001B00FB" w:rsidP="00961990">
      <w:pPr>
        <w:ind w:left="567"/>
        <w:jc w:val="both"/>
        <w:rPr>
          <w:rFonts w:cs="Arial"/>
          <w:sz w:val="23"/>
          <w:szCs w:val="23"/>
        </w:rPr>
      </w:pPr>
    </w:p>
    <w:p w14:paraId="3AE71207" w14:textId="6115216A" w:rsidR="001B00FB" w:rsidRPr="001B00FB" w:rsidRDefault="001B00FB" w:rsidP="001B00FB">
      <w:pPr>
        <w:ind w:left="567" w:hanging="567"/>
        <w:jc w:val="both"/>
        <w:rPr>
          <w:rFonts w:cs="Arial"/>
          <w:snapToGrid w:val="0"/>
          <w:color w:val="000000"/>
          <w:sz w:val="23"/>
          <w:szCs w:val="23"/>
          <w:u w:val="single"/>
          <w:lang w:val="en-US"/>
        </w:rPr>
      </w:pPr>
      <w:proofErr w:type="gramStart"/>
      <w:r w:rsidRPr="001B00FB">
        <w:rPr>
          <w:rFonts w:cs="Arial"/>
          <w:snapToGrid w:val="0"/>
          <w:color w:val="000000"/>
          <w:sz w:val="23"/>
          <w:szCs w:val="23"/>
          <w:lang w:val="en-US"/>
        </w:rPr>
        <w:t>7.</w:t>
      </w:r>
      <w:r w:rsidR="00B70E16">
        <w:rPr>
          <w:rFonts w:cs="Arial"/>
          <w:snapToGrid w:val="0"/>
          <w:color w:val="000000"/>
          <w:sz w:val="23"/>
          <w:szCs w:val="23"/>
          <w:lang w:val="en-US"/>
        </w:rPr>
        <w:t>1.4</w:t>
      </w:r>
      <w:r w:rsidRPr="001B00FB">
        <w:rPr>
          <w:rFonts w:cs="Arial"/>
          <w:snapToGrid w:val="0"/>
          <w:color w:val="000000"/>
          <w:sz w:val="23"/>
          <w:szCs w:val="23"/>
          <w:lang w:val="en-US"/>
        </w:rPr>
        <w:t xml:space="preserve">  </w:t>
      </w:r>
      <w:r w:rsidRPr="001B00FB">
        <w:rPr>
          <w:rFonts w:cs="Arial"/>
          <w:snapToGrid w:val="0"/>
          <w:color w:val="000000"/>
          <w:sz w:val="23"/>
          <w:szCs w:val="23"/>
          <w:u w:val="single"/>
          <w:lang w:val="en-US"/>
        </w:rPr>
        <w:t>Fraudulent</w:t>
      </w:r>
      <w:proofErr w:type="gramEnd"/>
      <w:r w:rsidRPr="001B00FB">
        <w:rPr>
          <w:rFonts w:cs="Arial"/>
          <w:snapToGrid w:val="0"/>
          <w:color w:val="000000"/>
          <w:sz w:val="23"/>
          <w:szCs w:val="23"/>
          <w:u w:val="single"/>
          <w:lang w:val="en-US"/>
        </w:rPr>
        <w:t xml:space="preserve"> Activity</w:t>
      </w:r>
    </w:p>
    <w:p w14:paraId="4DAB6405" w14:textId="77777777" w:rsidR="001B00FB" w:rsidRPr="001B00FB" w:rsidRDefault="001B00FB" w:rsidP="001B00FB">
      <w:pPr>
        <w:ind w:left="567" w:hanging="567"/>
        <w:jc w:val="both"/>
        <w:rPr>
          <w:rFonts w:cs="Arial"/>
          <w:snapToGrid w:val="0"/>
          <w:color w:val="000000"/>
          <w:sz w:val="23"/>
          <w:szCs w:val="23"/>
          <w:u w:val="single"/>
          <w:lang w:val="en-US"/>
        </w:rPr>
      </w:pPr>
    </w:p>
    <w:p w14:paraId="4328E69D" w14:textId="77777777" w:rsidR="001B00FB" w:rsidRPr="001B00FB" w:rsidRDefault="001B00FB" w:rsidP="001B00FB">
      <w:pPr>
        <w:ind w:left="567"/>
        <w:jc w:val="both"/>
        <w:rPr>
          <w:rFonts w:cs="Arial"/>
          <w:snapToGrid w:val="0"/>
          <w:color w:val="000000"/>
          <w:sz w:val="23"/>
          <w:szCs w:val="23"/>
          <w:lang w:val="en-US"/>
        </w:rPr>
      </w:pPr>
      <w:r w:rsidRPr="001B00FB">
        <w:rPr>
          <w:rFonts w:cs="Arial"/>
          <w:snapToGrid w:val="0"/>
          <w:color w:val="000000"/>
          <w:sz w:val="23"/>
          <w:szCs w:val="23"/>
          <w:lang w:val="en-US"/>
        </w:rPr>
        <w:t xml:space="preserve">A sophisticated fraud which took place over </w:t>
      </w:r>
      <w:proofErr w:type="gramStart"/>
      <w:r w:rsidRPr="001B00FB">
        <w:rPr>
          <w:rFonts w:cs="Arial"/>
          <w:snapToGrid w:val="0"/>
          <w:color w:val="000000"/>
          <w:sz w:val="23"/>
          <w:szCs w:val="23"/>
          <w:lang w:val="en-US"/>
        </w:rPr>
        <w:t>a number of</w:t>
      </w:r>
      <w:proofErr w:type="gramEnd"/>
      <w:r w:rsidRPr="001B00FB">
        <w:rPr>
          <w:rFonts w:cs="Arial"/>
          <w:snapToGrid w:val="0"/>
          <w:color w:val="000000"/>
          <w:sz w:val="23"/>
          <w:szCs w:val="23"/>
          <w:lang w:val="en-US"/>
        </w:rPr>
        <w:t xml:space="preserve"> decades, conducted by an individual with key inside knowledge of the council’s financial systems using sophisticated techniques was discovered in July 2022.</w:t>
      </w:r>
    </w:p>
    <w:p w14:paraId="1323E3DD" w14:textId="77777777" w:rsidR="001B00FB" w:rsidRPr="001B00FB" w:rsidRDefault="001B00FB" w:rsidP="001B00FB">
      <w:pPr>
        <w:ind w:left="567"/>
        <w:jc w:val="both"/>
        <w:rPr>
          <w:rFonts w:cs="Arial"/>
          <w:snapToGrid w:val="0"/>
          <w:color w:val="000000"/>
          <w:sz w:val="23"/>
          <w:szCs w:val="23"/>
          <w:lang w:val="en-US"/>
        </w:rPr>
      </w:pPr>
    </w:p>
    <w:p w14:paraId="62E94C0E" w14:textId="77777777" w:rsidR="001B00FB" w:rsidRPr="001B00FB" w:rsidRDefault="001B00FB" w:rsidP="001B00FB">
      <w:pPr>
        <w:ind w:left="567"/>
        <w:jc w:val="both"/>
        <w:rPr>
          <w:rFonts w:cs="Arial"/>
          <w:snapToGrid w:val="0"/>
          <w:color w:val="000000"/>
          <w:sz w:val="23"/>
          <w:szCs w:val="23"/>
          <w:lang w:val="en-US"/>
        </w:rPr>
      </w:pPr>
      <w:r w:rsidRPr="001B00FB">
        <w:rPr>
          <w:rFonts w:cs="Arial"/>
          <w:snapToGrid w:val="0"/>
          <w:color w:val="000000"/>
          <w:sz w:val="23"/>
          <w:szCs w:val="23"/>
          <w:lang w:val="en-US"/>
        </w:rPr>
        <w:t>Upon discovery of the fraud the individual was suspended and subsequently dismissed following a thorough investigation by the Council and its internal auditors (BDO), the Council co-operated with the relevant bodies and a prosecution commenced in 2024 with the individual being sentence to 5 years imprisonment in October 2024.</w:t>
      </w:r>
    </w:p>
    <w:p w14:paraId="2B17ACD3" w14:textId="77777777" w:rsidR="001B00FB" w:rsidRPr="001B00FB" w:rsidRDefault="001B00FB" w:rsidP="001B00FB">
      <w:pPr>
        <w:ind w:left="567"/>
        <w:jc w:val="both"/>
        <w:rPr>
          <w:rFonts w:cs="Arial"/>
          <w:snapToGrid w:val="0"/>
          <w:color w:val="000000"/>
          <w:sz w:val="23"/>
          <w:szCs w:val="23"/>
          <w:lang w:val="en-US"/>
        </w:rPr>
      </w:pPr>
    </w:p>
    <w:p w14:paraId="464DD82B" w14:textId="5A4404D8" w:rsidR="001B00FB" w:rsidRPr="001B00FB" w:rsidRDefault="001B00FB" w:rsidP="001B00FB">
      <w:pPr>
        <w:ind w:left="567"/>
        <w:jc w:val="both"/>
        <w:rPr>
          <w:rFonts w:cs="Arial"/>
          <w:snapToGrid w:val="0"/>
          <w:color w:val="000000"/>
          <w:sz w:val="23"/>
          <w:szCs w:val="23"/>
          <w:lang w:val="en-US"/>
        </w:rPr>
      </w:pPr>
      <w:r w:rsidRPr="001B00FB">
        <w:rPr>
          <w:rFonts w:cs="Arial"/>
          <w:snapToGrid w:val="0"/>
          <w:color w:val="000000"/>
          <w:sz w:val="23"/>
          <w:szCs w:val="23"/>
          <w:lang w:val="en-US"/>
        </w:rPr>
        <w:t xml:space="preserve">The financial impact of the fraudulent activity has been quantified as £934,343. During 2022/23 £327,750 was recovered from </w:t>
      </w:r>
      <w:r w:rsidR="00AB0FAF" w:rsidRPr="001B00FB">
        <w:rPr>
          <w:rFonts w:cs="Arial"/>
          <w:snapToGrid w:val="0"/>
          <w:color w:val="000000"/>
          <w:sz w:val="23"/>
          <w:szCs w:val="23"/>
          <w:lang w:val="en-US"/>
        </w:rPr>
        <w:t>the Nottinghamshire</w:t>
      </w:r>
      <w:r w:rsidRPr="001B00FB">
        <w:rPr>
          <w:rFonts w:cs="Arial"/>
          <w:snapToGrid w:val="0"/>
          <w:color w:val="000000"/>
          <w:sz w:val="23"/>
          <w:szCs w:val="23"/>
          <w:lang w:val="en-US"/>
        </w:rPr>
        <w:t xml:space="preserve"> Local Government Pension Scheme leaving a balance of £606,593 which is currently </w:t>
      </w:r>
      <w:r w:rsidR="0099728B">
        <w:rPr>
          <w:rFonts w:cs="Arial"/>
          <w:snapToGrid w:val="0"/>
          <w:color w:val="000000"/>
          <w:sz w:val="23"/>
          <w:szCs w:val="23"/>
          <w:lang w:val="en-US"/>
        </w:rPr>
        <w:t xml:space="preserve">still </w:t>
      </w:r>
      <w:r w:rsidRPr="001B00FB">
        <w:rPr>
          <w:rFonts w:cs="Arial"/>
          <w:snapToGrid w:val="0"/>
          <w:color w:val="000000"/>
          <w:sz w:val="23"/>
          <w:szCs w:val="23"/>
          <w:lang w:val="en-US"/>
        </w:rPr>
        <w:t>being pursued via an insurance claim</w:t>
      </w:r>
      <w:r w:rsidR="00AB0FAF">
        <w:rPr>
          <w:rFonts w:cs="Arial"/>
          <w:snapToGrid w:val="0"/>
          <w:color w:val="000000"/>
          <w:sz w:val="23"/>
          <w:szCs w:val="23"/>
          <w:lang w:val="en-US"/>
        </w:rPr>
        <w:t>. Nottinghamshire Police Authority are also pursuing a claim under</w:t>
      </w:r>
      <w:r w:rsidR="0099728B">
        <w:rPr>
          <w:rFonts w:cs="Arial"/>
          <w:snapToGrid w:val="0"/>
          <w:color w:val="000000"/>
          <w:sz w:val="23"/>
          <w:szCs w:val="23"/>
          <w:lang w:val="en-US"/>
        </w:rPr>
        <w:t xml:space="preserve"> </w:t>
      </w:r>
      <w:r w:rsidR="00AB0FAF">
        <w:rPr>
          <w:rFonts w:cs="Arial"/>
          <w:snapToGrid w:val="0"/>
          <w:color w:val="000000"/>
          <w:sz w:val="23"/>
          <w:szCs w:val="23"/>
          <w:lang w:val="en-US"/>
        </w:rPr>
        <w:t>the Proceeds</w:t>
      </w:r>
      <w:r w:rsidR="0099728B">
        <w:rPr>
          <w:rFonts w:cs="Arial"/>
          <w:snapToGrid w:val="0"/>
          <w:color w:val="000000"/>
          <w:sz w:val="23"/>
          <w:szCs w:val="23"/>
          <w:lang w:val="en-US"/>
        </w:rPr>
        <w:t xml:space="preserve"> of </w:t>
      </w:r>
      <w:r w:rsidR="00AB0FAF">
        <w:rPr>
          <w:rFonts w:cs="Arial"/>
          <w:snapToGrid w:val="0"/>
          <w:color w:val="000000"/>
          <w:sz w:val="23"/>
          <w:szCs w:val="23"/>
          <w:lang w:val="en-US"/>
        </w:rPr>
        <w:t>C</w:t>
      </w:r>
      <w:r w:rsidR="0099728B">
        <w:rPr>
          <w:rFonts w:cs="Arial"/>
          <w:snapToGrid w:val="0"/>
          <w:color w:val="000000"/>
          <w:sz w:val="23"/>
          <w:szCs w:val="23"/>
          <w:lang w:val="en-US"/>
        </w:rPr>
        <w:t xml:space="preserve">rime </w:t>
      </w:r>
      <w:r w:rsidR="00AB0FAF">
        <w:rPr>
          <w:rFonts w:cs="Arial"/>
          <w:snapToGrid w:val="0"/>
          <w:color w:val="000000"/>
          <w:sz w:val="23"/>
          <w:szCs w:val="23"/>
          <w:lang w:val="en-US"/>
        </w:rPr>
        <w:t xml:space="preserve">Act 2002. At the time of writing the AGS we have not had an update from the Police or the Insurance </w:t>
      </w:r>
      <w:proofErr w:type="gramStart"/>
      <w:r w:rsidR="00AB0FAF">
        <w:rPr>
          <w:rFonts w:cs="Arial"/>
          <w:snapToGrid w:val="0"/>
          <w:color w:val="000000"/>
          <w:sz w:val="23"/>
          <w:szCs w:val="23"/>
          <w:lang w:val="en-US"/>
        </w:rPr>
        <w:t>company</w:t>
      </w:r>
      <w:proofErr w:type="gramEnd"/>
      <w:r w:rsidR="00AB0FAF">
        <w:rPr>
          <w:rFonts w:cs="Arial"/>
          <w:snapToGrid w:val="0"/>
          <w:color w:val="000000"/>
          <w:sz w:val="23"/>
          <w:szCs w:val="23"/>
          <w:lang w:val="en-US"/>
        </w:rPr>
        <w:t>.</w:t>
      </w:r>
    </w:p>
    <w:p w14:paraId="336AC855" w14:textId="77777777" w:rsidR="001B00FB" w:rsidRPr="001B00FB" w:rsidRDefault="001B00FB" w:rsidP="001B00FB">
      <w:pPr>
        <w:ind w:left="567"/>
        <w:jc w:val="both"/>
        <w:rPr>
          <w:rFonts w:cs="Arial"/>
          <w:snapToGrid w:val="0"/>
          <w:color w:val="000000"/>
          <w:sz w:val="23"/>
          <w:szCs w:val="23"/>
          <w:lang w:val="en-US"/>
        </w:rPr>
      </w:pPr>
    </w:p>
    <w:p w14:paraId="22942F23" w14:textId="5E954B6B" w:rsidR="001B00FB" w:rsidRDefault="001B00FB" w:rsidP="001B00FB">
      <w:pPr>
        <w:ind w:left="567"/>
        <w:jc w:val="both"/>
        <w:rPr>
          <w:rFonts w:cs="Arial"/>
          <w:snapToGrid w:val="0"/>
          <w:color w:val="000000"/>
          <w:sz w:val="23"/>
          <w:szCs w:val="23"/>
          <w:lang w:val="en-US"/>
        </w:rPr>
      </w:pPr>
      <w:r w:rsidRPr="001B00FB">
        <w:rPr>
          <w:rFonts w:cs="Arial"/>
          <w:snapToGrid w:val="0"/>
          <w:color w:val="000000"/>
          <w:sz w:val="23"/>
          <w:szCs w:val="23"/>
          <w:lang w:val="en-US"/>
        </w:rPr>
        <w:t xml:space="preserve">Following </w:t>
      </w:r>
      <w:proofErr w:type="gramStart"/>
      <w:r w:rsidRPr="001B00FB">
        <w:rPr>
          <w:rFonts w:cs="Arial"/>
          <w:snapToGrid w:val="0"/>
          <w:color w:val="000000"/>
          <w:sz w:val="23"/>
          <w:szCs w:val="23"/>
          <w:lang w:val="en-US"/>
        </w:rPr>
        <w:t>discovery</w:t>
      </w:r>
      <w:proofErr w:type="gramEnd"/>
      <w:r w:rsidRPr="001B00FB">
        <w:rPr>
          <w:rFonts w:cs="Arial"/>
          <w:snapToGrid w:val="0"/>
          <w:color w:val="000000"/>
          <w:sz w:val="23"/>
          <w:szCs w:val="23"/>
          <w:lang w:val="en-US"/>
        </w:rPr>
        <w:t xml:space="preserve"> of the fraud the Council have conducted</w:t>
      </w:r>
      <w:r w:rsidR="00AB0FAF">
        <w:rPr>
          <w:rFonts w:cs="Arial"/>
          <w:snapToGrid w:val="0"/>
          <w:color w:val="000000"/>
          <w:sz w:val="23"/>
          <w:szCs w:val="23"/>
          <w:lang w:val="en-US"/>
        </w:rPr>
        <w:t xml:space="preserve"> mandatory</w:t>
      </w:r>
      <w:r w:rsidRPr="001B00FB">
        <w:rPr>
          <w:rFonts w:cs="Arial"/>
          <w:snapToGrid w:val="0"/>
          <w:color w:val="000000"/>
          <w:sz w:val="23"/>
          <w:szCs w:val="23"/>
          <w:lang w:val="en-US"/>
        </w:rPr>
        <w:t xml:space="preserve"> training for all staff</w:t>
      </w:r>
      <w:r w:rsidR="00AB0FAF">
        <w:rPr>
          <w:rFonts w:cs="Arial"/>
          <w:snapToGrid w:val="0"/>
          <w:color w:val="000000"/>
          <w:sz w:val="23"/>
          <w:szCs w:val="23"/>
          <w:lang w:val="en-US"/>
        </w:rPr>
        <w:t xml:space="preserve"> to be undertaken every two years</w:t>
      </w:r>
      <w:r w:rsidRPr="001B00FB">
        <w:rPr>
          <w:rFonts w:cs="Arial"/>
          <w:snapToGrid w:val="0"/>
          <w:color w:val="000000"/>
          <w:sz w:val="23"/>
          <w:szCs w:val="23"/>
          <w:lang w:val="en-US"/>
        </w:rPr>
        <w:t xml:space="preserve"> in fraud awareness and commissioned an extensive internal audit and implemented numerous changes in its processes. Recent changes in legislation have also put more measures in place to prevent this type of fraud from happening in the future.</w:t>
      </w:r>
    </w:p>
    <w:p w14:paraId="03AA440A" w14:textId="77777777" w:rsidR="00A05869" w:rsidRDefault="00A05869" w:rsidP="00A05869">
      <w:pPr>
        <w:jc w:val="both"/>
        <w:rPr>
          <w:rFonts w:cs="Arial"/>
          <w:snapToGrid w:val="0"/>
          <w:color w:val="000000"/>
          <w:sz w:val="23"/>
          <w:szCs w:val="23"/>
          <w:lang w:val="en-US"/>
        </w:rPr>
      </w:pPr>
    </w:p>
    <w:p w14:paraId="6BD9016B" w14:textId="2B4B528A" w:rsidR="00A05869" w:rsidRDefault="00A05869" w:rsidP="00A05869">
      <w:pPr>
        <w:jc w:val="both"/>
        <w:rPr>
          <w:rFonts w:cs="Arial"/>
          <w:snapToGrid w:val="0"/>
          <w:color w:val="000000"/>
          <w:sz w:val="23"/>
          <w:szCs w:val="23"/>
          <w:lang w:val="en-US"/>
        </w:rPr>
      </w:pPr>
      <w:r>
        <w:rPr>
          <w:rFonts w:cs="Arial"/>
          <w:snapToGrid w:val="0"/>
          <w:color w:val="000000"/>
          <w:sz w:val="23"/>
          <w:szCs w:val="23"/>
          <w:lang w:val="en-US"/>
        </w:rPr>
        <w:t>7.1.5 Contingent Liability</w:t>
      </w:r>
    </w:p>
    <w:p w14:paraId="5BB1CEB7" w14:textId="77777777" w:rsidR="00A05869" w:rsidRDefault="00A05869" w:rsidP="00A05869">
      <w:pPr>
        <w:jc w:val="both"/>
        <w:rPr>
          <w:rFonts w:cs="Arial"/>
          <w:snapToGrid w:val="0"/>
          <w:color w:val="000000"/>
          <w:sz w:val="23"/>
          <w:szCs w:val="23"/>
          <w:lang w:val="en-US"/>
        </w:rPr>
      </w:pPr>
    </w:p>
    <w:p w14:paraId="5B831746" w14:textId="77777777" w:rsidR="00A05869" w:rsidRDefault="00A05869" w:rsidP="00A05869">
      <w:pPr>
        <w:ind w:left="567"/>
        <w:jc w:val="both"/>
        <w:rPr>
          <w:rFonts w:cs="Arial"/>
        </w:rPr>
      </w:pPr>
      <w:r>
        <w:rPr>
          <w:rFonts w:cs="Arial"/>
        </w:rPr>
        <w:t>There is</w:t>
      </w:r>
      <w:r>
        <w:rPr>
          <w:rFonts w:cs="Arial"/>
        </w:rPr>
        <w:t xml:space="preserve"> a</w:t>
      </w:r>
      <w:r>
        <w:rPr>
          <w:rFonts w:cs="Arial"/>
        </w:rPr>
        <w:t xml:space="preserve"> potential contingent liability</w:t>
      </w:r>
      <w:r>
        <w:rPr>
          <w:rFonts w:cs="Arial"/>
        </w:rPr>
        <w:t xml:space="preserve"> in the Statement of Accounts for 2024/25</w:t>
      </w:r>
      <w:r>
        <w:rPr>
          <w:rFonts w:cs="Arial"/>
        </w:rPr>
        <w:t xml:space="preserve"> arising out of the legal proceeding’s issue</w:t>
      </w:r>
      <w:r>
        <w:rPr>
          <w:rFonts w:cs="Arial"/>
        </w:rPr>
        <w:t>d</w:t>
      </w:r>
      <w:r>
        <w:rPr>
          <w:rFonts w:cs="Arial"/>
        </w:rPr>
        <w:t xml:space="preserve"> by Thurrock Council against 23 member Councils of APSE</w:t>
      </w:r>
      <w:r>
        <w:rPr>
          <w:rFonts w:cs="Arial"/>
        </w:rPr>
        <w:t xml:space="preserve"> (of which Gedling is one of the 23 member Councils)</w:t>
      </w:r>
      <w:r>
        <w:rPr>
          <w:rFonts w:cs="Arial"/>
        </w:rPr>
        <w:t xml:space="preserve">. The case is currently under a stay of proceedings until Thurrock can bring the conclusion forward of the initial claim with the </w:t>
      </w:r>
      <w:proofErr w:type="gramStart"/>
      <w:r>
        <w:rPr>
          <w:rFonts w:cs="Arial"/>
        </w:rPr>
        <w:t>business</w:t>
      </w:r>
      <w:r>
        <w:rPr>
          <w:rFonts w:cs="Arial"/>
        </w:rPr>
        <w:t>-</w:t>
      </w:r>
      <w:r>
        <w:rPr>
          <w:rFonts w:cs="Arial"/>
        </w:rPr>
        <w:t>man</w:t>
      </w:r>
      <w:proofErr w:type="gramEnd"/>
      <w:r>
        <w:rPr>
          <w:rFonts w:cs="Arial"/>
        </w:rPr>
        <w:t xml:space="preserve"> involved in the dispute.</w:t>
      </w:r>
      <w:r>
        <w:rPr>
          <w:rFonts w:cs="Arial"/>
        </w:rPr>
        <w:t xml:space="preserve"> </w:t>
      </w:r>
    </w:p>
    <w:p w14:paraId="340D969E" w14:textId="77777777" w:rsidR="00A05869" w:rsidRDefault="00A05869" w:rsidP="00A05869">
      <w:pPr>
        <w:ind w:left="567"/>
        <w:jc w:val="both"/>
        <w:rPr>
          <w:rFonts w:cs="Arial"/>
        </w:rPr>
      </w:pPr>
    </w:p>
    <w:p w14:paraId="681FEF59" w14:textId="2D81315F" w:rsidR="00A05869" w:rsidRDefault="00A05869" w:rsidP="00A05869">
      <w:pPr>
        <w:ind w:left="567"/>
        <w:jc w:val="both"/>
        <w:rPr>
          <w:rFonts w:cs="Arial"/>
          <w:snapToGrid w:val="0"/>
          <w:color w:val="000000"/>
          <w:sz w:val="23"/>
          <w:szCs w:val="23"/>
          <w:lang w:val="en-US"/>
        </w:rPr>
      </w:pPr>
      <w:r>
        <w:rPr>
          <w:rFonts w:cs="Arial"/>
        </w:rPr>
        <w:t>At the time of writing the AGS we do not have an indication of how much the liability is as it depends on the conclusion of the claim mentioned above.</w:t>
      </w:r>
    </w:p>
    <w:p w14:paraId="3C3DAF82" w14:textId="77777777" w:rsidR="00A05869" w:rsidRDefault="00A05869" w:rsidP="00A05869">
      <w:pPr>
        <w:jc w:val="both"/>
        <w:rPr>
          <w:rFonts w:cs="Arial"/>
          <w:snapToGrid w:val="0"/>
          <w:color w:val="000000"/>
          <w:sz w:val="23"/>
          <w:szCs w:val="23"/>
          <w:lang w:val="en-US"/>
        </w:rPr>
      </w:pPr>
    </w:p>
    <w:p w14:paraId="26A0ED4B" w14:textId="06BC2693" w:rsidR="00A05869" w:rsidRPr="001B00FB" w:rsidRDefault="00A05869" w:rsidP="00A05869">
      <w:pPr>
        <w:jc w:val="both"/>
        <w:rPr>
          <w:rFonts w:cs="Arial"/>
          <w:snapToGrid w:val="0"/>
          <w:color w:val="000000"/>
          <w:sz w:val="23"/>
          <w:szCs w:val="23"/>
          <w:lang w:val="en-US"/>
        </w:rPr>
      </w:pPr>
      <w:r>
        <w:rPr>
          <w:rFonts w:cs="Arial"/>
          <w:snapToGrid w:val="0"/>
          <w:color w:val="000000"/>
          <w:sz w:val="23"/>
          <w:szCs w:val="23"/>
          <w:lang w:val="en-US"/>
        </w:rPr>
        <w:tab/>
      </w:r>
    </w:p>
    <w:p w14:paraId="43A99998" w14:textId="77777777" w:rsidR="00EE58B2" w:rsidRPr="001B00FB" w:rsidRDefault="00EE58B2" w:rsidP="00961990">
      <w:pPr>
        <w:ind w:left="567" w:hanging="567"/>
        <w:jc w:val="both"/>
        <w:rPr>
          <w:rFonts w:cs="Arial"/>
          <w:snapToGrid w:val="0"/>
          <w:color w:val="000000"/>
          <w:sz w:val="23"/>
          <w:szCs w:val="23"/>
          <w:highlight w:val="yellow"/>
          <w:lang w:val="en-US"/>
        </w:rPr>
      </w:pPr>
    </w:p>
    <w:p w14:paraId="6D6F3816" w14:textId="2F8DC1A5" w:rsidR="00961990" w:rsidRPr="001B00FB" w:rsidRDefault="00961990" w:rsidP="00961990">
      <w:pPr>
        <w:ind w:left="567" w:hanging="567"/>
        <w:jc w:val="both"/>
        <w:rPr>
          <w:rFonts w:cs="Arial"/>
          <w:snapToGrid w:val="0"/>
          <w:color w:val="000000"/>
          <w:sz w:val="23"/>
          <w:szCs w:val="23"/>
          <w:u w:val="single"/>
          <w:lang w:val="en-US"/>
        </w:rPr>
      </w:pPr>
      <w:r w:rsidRPr="001B00FB">
        <w:rPr>
          <w:rFonts w:cs="Arial"/>
          <w:snapToGrid w:val="0"/>
          <w:color w:val="000000"/>
          <w:sz w:val="23"/>
          <w:szCs w:val="23"/>
          <w:lang w:val="en-US"/>
        </w:rPr>
        <w:t>7.</w:t>
      </w:r>
      <w:r w:rsidR="00B70E16">
        <w:rPr>
          <w:rFonts w:cs="Arial"/>
          <w:snapToGrid w:val="0"/>
          <w:color w:val="000000"/>
          <w:sz w:val="23"/>
          <w:szCs w:val="23"/>
          <w:lang w:val="en-US"/>
        </w:rPr>
        <w:t>2</w:t>
      </w:r>
      <w:r w:rsidRPr="001B00FB">
        <w:rPr>
          <w:rFonts w:cs="Arial"/>
          <w:snapToGrid w:val="0"/>
          <w:color w:val="000000"/>
          <w:sz w:val="23"/>
          <w:szCs w:val="23"/>
          <w:lang w:val="en-US"/>
        </w:rPr>
        <w:tab/>
      </w:r>
      <w:r w:rsidRPr="001B00FB">
        <w:rPr>
          <w:rFonts w:cs="Arial"/>
          <w:snapToGrid w:val="0"/>
          <w:color w:val="000000"/>
          <w:sz w:val="23"/>
          <w:szCs w:val="23"/>
          <w:u w:val="single"/>
          <w:lang w:val="en-US"/>
        </w:rPr>
        <w:t xml:space="preserve">Action Plans </w:t>
      </w:r>
    </w:p>
    <w:p w14:paraId="5EC7876C" w14:textId="77777777" w:rsidR="00961990" w:rsidRPr="001B00FB" w:rsidRDefault="00961990" w:rsidP="00961990">
      <w:pPr>
        <w:ind w:left="567"/>
        <w:jc w:val="both"/>
        <w:rPr>
          <w:rFonts w:cs="Arial"/>
          <w:b/>
          <w:snapToGrid w:val="0"/>
          <w:color w:val="000000"/>
          <w:sz w:val="23"/>
          <w:szCs w:val="23"/>
          <w:u w:val="single"/>
          <w:lang w:val="en-US"/>
        </w:rPr>
      </w:pPr>
    </w:p>
    <w:p w14:paraId="27A31593" w14:textId="0698466A" w:rsidR="00961990" w:rsidRPr="001B00FB" w:rsidRDefault="00961990" w:rsidP="00961990">
      <w:pPr>
        <w:ind w:left="567" w:hanging="567"/>
        <w:jc w:val="both"/>
        <w:rPr>
          <w:rFonts w:cs="Arial"/>
          <w:snapToGrid w:val="0"/>
          <w:color w:val="000000"/>
          <w:sz w:val="23"/>
          <w:szCs w:val="23"/>
          <w:u w:val="single"/>
          <w:lang w:val="en-US"/>
        </w:rPr>
      </w:pPr>
      <w:r w:rsidRPr="001B00FB">
        <w:rPr>
          <w:rFonts w:cs="Arial"/>
          <w:snapToGrid w:val="0"/>
          <w:color w:val="000000"/>
          <w:sz w:val="23"/>
          <w:szCs w:val="23"/>
          <w:lang w:val="en-US"/>
        </w:rPr>
        <w:t>7.</w:t>
      </w:r>
      <w:r w:rsidR="00B70E16">
        <w:rPr>
          <w:rFonts w:cs="Arial"/>
          <w:snapToGrid w:val="0"/>
          <w:color w:val="000000"/>
          <w:sz w:val="23"/>
          <w:szCs w:val="23"/>
          <w:lang w:val="en-US"/>
        </w:rPr>
        <w:t>2</w:t>
      </w:r>
      <w:r w:rsidRPr="001B00FB">
        <w:rPr>
          <w:rFonts w:cs="Arial"/>
          <w:snapToGrid w:val="0"/>
          <w:color w:val="000000"/>
          <w:sz w:val="23"/>
          <w:szCs w:val="23"/>
          <w:lang w:val="en-US"/>
        </w:rPr>
        <w:t>.1</w:t>
      </w:r>
      <w:r w:rsidRPr="001B00FB">
        <w:rPr>
          <w:rFonts w:cs="Arial"/>
          <w:snapToGrid w:val="0"/>
          <w:color w:val="000000"/>
          <w:sz w:val="23"/>
          <w:szCs w:val="23"/>
          <w:lang w:val="en-US"/>
        </w:rPr>
        <w:tab/>
      </w:r>
      <w:r w:rsidRPr="001B00FB">
        <w:rPr>
          <w:rFonts w:cs="Arial"/>
          <w:snapToGrid w:val="0"/>
          <w:color w:val="000000"/>
          <w:sz w:val="23"/>
          <w:szCs w:val="23"/>
          <w:u w:val="single"/>
          <w:lang w:val="en-US"/>
        </w:rPr>
        <w:t>Review of Progress in 202</w:t>
      </w:r>
      <w:r w:rsidR="00AB0FAF">
        <w:rPr>
          <w:rFonts w:cs="Arial"/>
          <w:snapToGrid w:val="0"/>
          <w:color w:val="000000"/>
          <w:sz w:val="23"/>
          <w:szCs w:val="23"/>
          <w:u w:val="single"/>
          <w:lang w:val="en-US"/>
        </w:rPr>
        <w:t>4/25</w:t>
      </w:r>
    </w:p>
    <w:p w14:paraId="367F6BFD" w14:textId="77777777" w:rsidR="00961990" w:rsidRPr="001B00FB" w:rsidRDefault="00961990" w:rsidP="00961990">
      <w:pPr>
        <w:ind w:left="567"/>
        <w:jc w:val="both"/>
        <w:rPr>
          <w:rFonts w:cs="Arial"/>
          <w:snapToGrid w:val="0"/>
          <w:color w:val="000000"/>
          <w:sz w:val="23"/>
          <w:szCs w:val="23"/>
          <w:lang w:val="en-US"/>
        </w:rPr>
      </w:pPr>
    </w:p>
    <w:p w14:paraId="515E9C9B" w14:textId="4D16CEB1" w:rsidR="00961990" w:rsidRPr="001B00FB" w:rsidRDefault="00961990" w:rsidP="00961990">
      <w:pPr>
        <w:ind w:left="567"/>
        <w:jc w:val="both"/>
        <w:rPr>
          <w:rFonts w:cs="Arial"/>
          <w:snapToGrid w:val="0"/>
          <w:color w:val="000000"/>
          <w:sz w:val="23"/>
          <w:szCs w:val="23"/>
          <w:lang w:val="en-US"/>
        </w:rPr>
      </w:pPr>
      <w:r w:rsidRPr="001B00FB">
        <w:rPr>
          <w:rFonts w:cs="Arial"/>
          <w:snapToGrid w:val="0"/>
          <w:color w:val="000000"/>
          <w:sz w:val="23"/>
          <w:szCs w:val="23"/>
          <w:lang w:val="en-US"/>
        </w:rPr>
        <w:t>The 202</w:t>
      </w:r>
      <w:r w:rsidR="001060CE">
        <w:rPr>
          <w:rFonts w:cs="Arial"/>
          <w:snapToGrid w:val="0"/>
          <w:color w:val="000000"/>
          <w:sz w:val="23"/>
          <w:szCs w:val="23"/>
          <w:lang w:val="en-US"/>
        </w:rPr>
        <w:t>4/25</w:t>
      </w:r>
      <w:r w:rsidRPr="001B00FB">
        <w:rPr>
          <w:rFonts w:cs="Arial"/>
          <w:snapToGrid w:val="0"/>
          <w:color w:val="000000"/>
          <w:sz w:val="23"/>
          <w:szCs w:val="23"/>
          <w:lang w:val="en-US"/>
        </w:rPr>
        <w:t xml:space="preserve"> Annual Governance Statement (AGS) identified the following control or risk </w:t>
      </w:r>
      <w:proofErr w:type="gramStart"/>
      <w:r w:rsidRPr="001B00FB">
        <w:rPr>
          <w:rFonts w:cs="Arial"/>
          <w:snapToGrid w:val="0"/>
          <w:color w:val="000000"/>
          <w:sz w:val="23"/>
          <w:szCs w:val="23"/>
          <w:lang w:val="en-US"/>
        </w:rPr>
        <w:t>issues</w:t>
      </w:r>
      <w:proofErr w:type="gramEnd"/>
      <w:r w:rsidRPr="001B00FB">
        <w:rPr>
          <w:rFonts w:cs="Arial"/>
          <w:snapToGrid w:val="0"/>
          <w:color w:val="000000"/>
          <w:sz w:val="23"/>
          <w:szCs w:val="23"/>
          <w:lang w:val="en-US"/>
        </w:rPr>
        <w:t xml:space="preserve"> and some issues deferred from the previous year which whilst not significant were included, through its proactive and holistic approach to Governance.  The progress is detailed below:</w:t>
      </w:r>
    </w:p>
    <w:p w14:paraId="35AABC07" w14:textId="77777777" w:rsidR="00961990" w:rsidRPr="001B00FB" w:rsidRDefault="00961990" w:rsidP="00961990">
      <w:pPr>
        <w:jc w:val="both"/>
        <w:rPr>
          <w:rFonts w:cs="Arial"/>
          <w:snapToGrid w:val="0"/>
          <w:color w:val="000000"/>
          <w:sz w:val="23"/>
          <w:szCs w:val="23"/>
          <w:lang w:val="en-US"/>
        </w:rPr>
      </w:pPr>
    </w:p>
    <w:p w14:paraId="71FC2A96" w14:textId="626E7772" w:rsidR="00961990" w:rsidRPr="001B00FB" w:rsidRDefault="00961990" w:rsidP="00961990">
      <w:pPr>
        <w:ind w:left="567"/>
        <w:jc w:val="both"/>
        <w:rPr>
          <w:rFonts w:cs="Arial"/>
          <w:snapToGrid w:val="0"/>
          <w:color w:val="000000"/>
          <w:sz w:val="23"/>
          <w:szCs w:val="23"/>
          <w:lang w:val="en-US"/>
        </w:rPr>
      </w:pPr>
      <w:r w:rsidRPr="001B00FB">
        <w:rPr>
          <w:rFonts w:cs="Arial"/>
          <w:snapToGrid w:val="0"/>
          <w:color w:val="000000"/>
          <w:sz w:val="23"/>
          <w:szCs w:val="23"/>
          <w:lang w:val="en-US"/>
        </w:rPr>
        <w:t>202</w:t>
      </w:r>
      <w:r w:rsidR="00AB0FAF">
        <w:rPr>
          <w:rFonts w:cs="Arial"/>
          <w:snapToGrid w:val="0"/>
          <w:color w:val="000000"/>
          <w:sz w:val="23"/>
          <w:szCs w:val="23"/>
          <w:lang w:val="en-US"/>
        </w:rPr>
        <w:t>4/25</w:t>
      </w:r>
      <w:r w:rsidRPr="001B00FB">
        <w:rPr>
          <w:rFonts w:cs="Arial"/>
          <w:snapToGrid w:val="0"/>
          <w:color w:val="000000"/>
          <w:sz w:val="23"/>
          <w:szCs w:val="23"/>
          <w:lang w:val="en-US"/>
        </w:rPr>
        <w:t xml:space="preserve"> AGS Actions:</w:t>
      </w:r>
    </w:p>
    <w:p w14:paraId="26C784CE" w14:textId="77777777" w:rsidR="00103840" w:rsidRPr="001B00FB" w:rsidRDefault="00103840" w:rsidP="00961990">
      <w:pPr>
        <w:ind w:left="567"/>
        <w:jc w:val="both"/>
        <w:rPr>
          <w:rFonts w:cs="Arial"/>
          <w:snapToGrid w:val="0"/>
          <w:color w:val="000000"/>
          <w:sz w:val="23"/>
          <w:szCs w:val="23"/>
          <w:highlight w:val="yellow"/>
          <w:lang w:val="en-US"/>
        </w:rPr>
      </w:pPr>
    </w:p>
    <w:p w14:paraId="46F41235" w14:textId="44F783B2" w:rsidR="00320FA7" w:rsidRPr="001B00FB" w:rsidRDefault="00043550" w:rsidP="00320FA7">
      <w:pPr>
        <w:numPr>
          <w:ilvl w:val="0"/>
          <w:numId w:val="36"/>
        </w:numPr>
        <w:ind w:left="1276" w:hanging="425"/>
        <w:jc w:val="both"/>
        <w:rPr>
          <w:rFonts w:cs="Arial"/>
          <w:b/>
          <w:snapToGrid w:val="0"/>
          <w:sz w:val="23"/>
          <w:szCs w:val="23"/>
          <w:lang w:val="en-US"/>
        </w:rPr>
      </w:pPr>
      <w:bookmarkStart w:id="0" w:name="_Hlk183766716"/>
      <w:r w:rsidRPr="001B00FB">
        <w:rPr>
          <w:rFonts w:cs="Arial"/>
          <w:snapToGrid w:val="0"/>
          <w:sz w:val="23"/>
          <w:szCs w:val="23"/>
          <w:u w:val="single"/>
          <w:lang w:val="en-US"/>
        </w:rPr>
        <w:t>Sustainable Medium Term Financial Plan</w:t>
      </w:r>
      <w:r w:rsidRPr="001B00FB">
        <w:rPr>
          <w:rFonts w:cs="Arial"/>
          <w:snapToGrid w:val="0"/>
          <w:sz w:val="23"/>
          <w:szCs w:val="23"/>
          <w:lang w:val="en-US"/>
        </w:rPr>
        <w:t xml:space="preserve"> – </w:t>
      </w:r>
      <w:r w:rsidRPr="001B00FB">
        <w:rPr>
          <w:rFonts w:cs="Arial"/>
          <w:i/>
          <w:snapToGrid w:val="0"/>
          <w:sz w:val="23"/>
          <w:szCs w:val="23"/>
          <w:lang w:val="en-US"/>
        </w:rPr>
        <w:t xml:space="preserve">A mid-year review of the </w:t>
      </w:r>
      <w:proofErr w:type="gramStart"/>
      <w:r w:rsidRPr="001B00FB">
        <w:rPr>
          <w:rFonts w:cs="Arial"/>
          <w:i/>
          <w:snapToGrid w:val="0"/>
          <w:sz w:val="23"/>
          <w:szCs w:val="23"/>
          <w:lang w:val="en-US"/>
        </w:rPr>
        <w:t>Medium Term</w:t>
      </w:r>
      <w:proofErr w:type="gramEnd"/>
      <w:r w:rsidRPr="001B00FB">
        <w:rPr>
          <w:rFonts w:cs="Arial"/>
          <w:i/>
          <w:snapToGrid w:val="0"/>
          <w:sz w:val="23"/>
          <w:szCs w:val="23"/>
          <w:lang w:val="en-US"/>
        </w:rPr>
        <w:t xml:space="preserve"> Financial Plan </w:t>
      </w:r>
      <w:r w:rsidR="00AB0FAF">
        <w:rPr>
          <w:rFonts w:cs="Arial"/>
          <w:i/>
          <w:snapToGrid w:val="0"/>
          <w:sz w:val="23"/>
          <w:szCs w:val="23"/>
          <w:lang w:val="en-US"/>
        </w:rPr>
        <w:t>was</w:t>
      </w:r>
      <w:r w:rsidRPr="001B00FB">
        <w:rPr>
          <w:rFonts w:cs="Arial"/>
          <w:i/>
          <w:snapToGrid w:val="0"/>
          <w:sz w:val="23"/>
          <w:szCs w:val="23"/>
          <w:lang w:val="en-US"/>
        </w:rPr>
        <w:t xml:space="preserve"> presented to Cabinet to consider the emerging ris</w:t>
      </w:r>
      <w:r w:rsidR="00320FA7" w:rsidRPr="001B00FB">
        <w:rPr>
          <w:rFonts w:cs="Arial"/>
          <w:i/>
          <w:snapToGrid w:val="0"/>
          <w:sz w:val="23"/>
          <w:szCs w:val="23"/>
          <w:lang w:val="en-US"/>
        </w:rPr>
        <w:t>k on increased service delivery costs and inflation.</w:t>
      </w:r>
      <w:r w:rsidRPr="001B00FB">
        <w:rPr>
          <w:rFonts w:cs="Arial"/>
          <w:i/>
          <w:snapToGrid w:val="0"/>
          <w:sz w:val="23"/>
          <w:szCs w:val="23"/>
          <w:lang w:val="en-US"/>
        </w:rPr>
        <w:t xml:space="preserve"> To consider the impact of rising prices, including pay pressures, fuel and utilities, the potential adverse supply impacts on service delivery, and increasing service demand pressures from </w:t>
      </w:r>
      <w:r w:rsidR="00AB0FAF" w:rsidRPr="001B00FB">
        <w:rPr>
          <w:rFonts w:cs="Arial"/>
          <w:i/>
          <w:snapToGrid w:val="0"/>
          <w:sz w:val="23"/>
          <w:szCs w:val="23"/>
          <w:lang w:val="en-US"/>
        </w:rPr>
        <w:t>vulnerable</w:t>
      </w:r>
      <w:r w:rsidRPr="001B00FB">
        <w:rPr>
          <w:rFonts w:cs="Arial"/>
          <w:i/>
          <w:snapToGrid w:val="0"/>
          <w:sz w:val="23"/>
          <w:szCs w:val="23"/>
          <w:lang w:val="en-US"/>
        </w:rPr>
        <w:t xml:space="preserve"> </w:t>
      </w:r>
      <w:proofErr w:type="gramStart"/>
      <w:r w:rsidRPr="001B00FB">
        <w:rPr>
          <w:rFonts w:cs="Arial"/>
          <w:i/>
          <w:snapToGrid w:val="0"/>
          <w:sz w:val="23"/>
          <w:szCs w:val="23"/>
          <w:lang w:val="en-US"/>
        </w:rPr>
        <w:t>household</w:t>
      </w:r>
      <w:r w:rsidR="00AB0FAF">
        <w:rPr>
          <w:rFonts w:cs="Arial"/>
          <w:i/>
          <w:snapToGrid w:val="0"/>
          <w:sz w:val="23"/>
          <w:szCs w:val="23"/>
          <w:lang w:val="en-US"/>
        </w:rPr>
        <w:t>s..</w:t>
      </w:r>
      <w:proofErr w:type="gramEnd"/>
      <w:r w:rsidR="00AB0FAF">
        <w:rPr>
          <w:rFonts w:cs="Arial"/>
          <w:i/>
          <w:snapToGrid w:val="0"/>
          <w:sz w:val="23"/>
          <w:szCs w:val="23"/>
          <w:lang w:val="en-US"/>
        </w:rPr>
        <w:t xml:space="preserve"> A new round of efficiency savings </w:t>
      </w:r>
      <w:proofErr w:type="gramStart"/>
      <w:r w:rsidR="00AB0FAF">
        <w:rPr>
          <w:rFonts w:cs="Arial"/>
          <w:i/>
          <w:snapToGrid w:val="0"/>
          <w:sz w:val="23"/>
          <w:szCs w:val="23"/>
          <w:lang w:val="en-US"/>
        </w:rPr>
        <w:t>were</w:t>
      </w:r>
      <w:proofErr w:type="gramEnd"/>
      <w:r w:rsidR="00AB0FAF">
        <w:rPr>
          <w:rFonts w:cs="Arial"/>
          <w:i/>
          <w:snapToGrid w:val="0"/>
          <w:sz w:val="23"/>
          <w:szCs w:val="23"/>
          <w:lang w:val="en-US"/>
        </w:rPr>
        <w:t xml:space="preserve"> identified and approved for delivery.</w:t>
      </w:r>
    </w:p>
    <w:bookmarkEnd w:id="0"/>
    <w:p w14:paraId="4BB9A9AF" w14:textId="11AF1D93" w:rsidR="00043550" w:rsidRPr="001B00FB" w:rsidRDefault="00043550" w:rsidP="00320FA7">
      <w:pPr>
        <w:numPr>
          <w:ilvl w:val="0"/>
          <w:numId w:val="36"/>
        </w:numPr>
        <w:ind w:left="1276" w:hanging="425"/>
        <w:jc w:val="both"/>
        <w:rPr>
          <w:rFonts w:cs="Arial"/>
          <w:b/>
          <w:snapToGrid w:val="0"/>
          <w:sz w:val="23"/>
          <w:szCs w:val="23"/>
          <w:lang w:val="en-US"/>
        </w:rPr>
      </w:pPr>
      <w:r w:rsidRPr="001B00FB">
        <w:rPr>
          <w:rFonts w:cs="Arial"/>
          <w:b/>
          <w:snapToGrid w:val="0"/>
          <w:sz w:val="23"/>
          <w:szCs w:val="23"/>
          <w:lang w:val="en-US"/>
        </w:rPr>
        <w:t>Action: Chief Financ</w:t>
      </w:r>
      <w:r w:rsidR="00B70E16">
        <w:rPr>
          <w:rFonts w:cs="Arial"/>
          <w:b/>
          <w:snapToGrid w:val="0"/>
          <w:sz w:val="23"/>
          <w:szCs w:val="23"/>
          <w:lang w:val="en-US"/>
        </w:rPr>
        <w:t>e</w:t>
      </w:r>
      <w:r w:rsidRPr="001B00FB">
        <w:rPr>
          <w:rFonts w:cs="Arial"/>
          <w:b/>
          <w:snapToGrid w:val="0"/>
          <w:sz w:val="23"/>
          <w:szCs w:val="23"/>
          <w:lang w:val="en-US"/>
        </w:rPr>
        <w:t xml:space="preserve"> Officer/Senior Leadership Team – </w:t>
      </w:r>
      <w:r w:rsidR="00AB0FAF">
        <w:rPr>
          <w:rFonts w:cs="Arial"/>
          <w:b/>
          <w:snapToGrid w:val="0"/>
          <w:sz w:val="23"/>
          <w:szCs w:val="23"/>
          <w:lang w:val="en-US"/>
        </w:rPr>
        <w:t xml:space="preserve">Completed March 2025 remains an </w:t>
      </w:r>
      <w:r w:rsidRPr="001B00FB">
        <w:rPr>
          <w:rFonts w:cs="Arial"/>
          <w:b/>
          <w:snapToGrid w:val="0"/>
          <w:sz w:val="23"/>
          <w:szCs w:val="23"/>
          <w:lang w:val="en-US"/>
        </w:rPr>
        <w:t>Ongoing</w:t>
      </w:r>
      <w:r w:rsidR="00AB0FAF">
        <w:rPr>
          <w:rFonts w:cs="Arial"/>
          <w:b/>
          <w:snapToGrid w:val="0"/>
          <w:sz w:val="23"/>
          <w:szCs w:val="23"/>
          <w:lang w:val="en-US"/>
        </w:rPr>
        <w:t xml:space="preserve"> Action.</w:t>
      </w:r>
      <w:r w:rsidRPr="001B00FB">
        <w:rPr>
          <w:rFonts w:cs="Arial"/>
          <w:b/>
          <w:snapToGrid w:val="0"/>
          <w:sz w:val="23"/>
          <w:szCs w:val="23"/>
          <w:lang w:val="en-US"/>
        </w:rPr>
        <w:t xml:space="preserve"> </w:t>
      </w:r>
    </w:p>
    <w:p w14:paraId="2CAF8753" w14:textId="77777777" w:rsidR="00043550" w:rsidRPr="001B00FB" w:rsidRDefault="00043550" w:rsidP="00043550">
      <w:pPr>
        <w:jc w:val="both"/>
        <w:rPr>
          <w:rFonts w:cs="Arial"/>
          <w:snapToGrid w:val="0"/>
          <w:sz w:val="23"/>
          <w:szCs w:val="23"/>
          <w:u w:val="single"/>
          <w:lang w:val="en-US"/>
        </w:rPr>
      </w:pPr>
    </w:p>
    <w:p w14:paraId="64E75271" w14:textId="494A0C00" w:rsidR="00043550" w:rsidRPr="001B00FB" w:rsidRDefault="00043550" w:rsidP="00043550">
      <w:pPr>
        <w:numPr>
          <w:ilvl w:val="0"/>
          <w:numId w:val="36"/>
        </w:numPr>
        <w:ind w:left="1276" w:hanging="425"/>
        <w:jc w:val="both"/>
        <w:rPr>
          <w:rFonts w:cs="Arial"/>
          <w:i/>
          <w:snapToGrid w:val="0"/>
          <w:sz w:val="23"/>
          <w:szCs w:val="23"/>
          <w:u w:val="single"/>
          <w:lang w:val="en-US"/>
        </w:rPr>
      </w:pPr>
      <w:r w:rsidRPr="001B00FB">
        <w:rPr>
          <w:rFonts w:cs="Arial"/>
          <w:snapToGrid w:val="0"/>
          <w:sz w:val="23"/>
          <w:szCs w:val="23"/>
          <w:u w:val="single"/>
          <w:lang w:val="en-US"/>
        </w:rPr>
        <w:t>Workforce Capacity</w:t>
      </w:r>
      <w:r w:rsidRPr="001B00FB">
        <w:rPr>
          <w:rFonts w:cs="Arial"/>
          <w:snapToGrid w:val="0"/>
          <w:sz w:val="23"/>
          <w:szCs w:val="23"/>
          <w:lang w:val="en-US"/>
        </w:rPr>
        <w:t xml:space="preserve"> – To m</w:t>
      </w:r>
      <w:r w:rsidRPr="001B00FB">
        <w:rPr>
          <w:rFonts w:cs="Arial"/>
          <w:i/>
          <w:snapToGrid w:val="0"/>
          <w:sz w:val="23"/>
          <w:szCs w:val="23"/>
          <w:lang w:val="en-US"/>
        </w:rPr>
        <w:t xml:space="preserve">onitor the emerging risk of restrictions on workforce capacity to the delivery of the Gedling Plan and to governance compliance.  </w:t>
      </w:r>
      <w:proofErr w:type="spellStart"/>
      <w:r w:rsidRPr="001B00FB">
        <w:rPr>
          <w:rFonts w:cs="Arial"/>
          <w:i/>
          <w:snapToGrid w:val="0"/>
          <w:sz w:val="23"/>
          <w:szCs w:val="23"/>
          <w:lang w:val="en-US"/>
        </w:rPr>
        <w:t>Prioritise</w:t>
      </w:r>
      <w:proofErr w:type="spellEnd"/>
      <w:r w:rsidRPr="001B00FB">
        <w:rPr>
          <w:rFonts w:cs="Arial"/>
          <w:i/>
          <w:snapToGrid w:val="0"/>
          <w:sz w:val="23"/>
          <w:szCs w:val="23"/>
          <w:lang w:val="en-US"/>
        </w:rPr>
        <w:t xml:space="preserve"> Gedling Plan actions to ensure alignment with resources available and to maintain staff morale.  Workforce capacity is being impacted </w:t>
      </w:r>
      <w:r w:rsidR="00320FA7" w:rsidRPr="001B00FB">
        <w:rPr>
          <w:rFonts w:cs="Arial"/>
          <w:i/>
          <w:snapToGrid w:val="0"/>
          <w:sz w:val="23"/>
          <w:szCs w:val="23"/>
          <w:lang w:val="en-US"/>
        </w:rPr>
        <w:t xml:space="preserve">by increased service demand and a shortage of professionals in the job market, with reliance on high cost Interim staffing arrangements, </w:t>
      </w:r>
      <w:r w:rsidRPr="001B00FB">
        <w:rPr>
          <w:rFonts w:cs="Arial"/>
          <w:i/>
          <w:snapToGrid w:val="0"/>
          <w:sz w:val="23"/>
          <w:szCs w:val="23"/>
          <w:lang w:val="en-US"/>
        </w:rPr>
        <w:t xml:space="preserve">implementation of the management restructure to deliver required efficiency savings requiring new ways of working to ensure success resulting in capacity reductions during this period of change; and the cost of living crisis </w:t>
      </w:r>
      <w:r w:rsidR="00320FA7" w:rsidRPr="001B00FB">
        <w:rPr>
          <w:rFonts w:cs="Arial"/>
          <w:i/>
          <w:snapToGrid w:val="0"/>
          <w:sz w:val="23"/>
          <w:szCs w:val="23"/>
          <w:lang w:val="en-US"/>
        </w:rPr>
        <w:t xml:space="preserve">is still </w:t>
      </w:r>
      <w:r w:rsidRPr="001B00FB">
        <w:rPr>
          <w:rFonts w:cs="Arial"/>
          <w:i/>
          <w:snapToGrid w:val="0"/>
          <w:sz w:val="23"/>
          <w:szCs w:val="23"/>
          <w:lang w:val="en-US"/>
        </w:rPr>
        <w:t>increasing demands to support for vulnerable households.</w:t>
      </w:r>
    </w:p>
    <w:p w14:paraId="1952AA58" w14:textId="7BD95B67" w:rsidR="00043550" w:rsidRPr="001B00FB" w:rsidRDefault="00043550" w:rsidP="00043550">
      <w:pPr>
        <w:ind w:left="1276"/>
        <w:rPr>
          <w:rFonts w:cs="Arial"/>
          <w:b/>
          <w:snapToGrid w:val="0"/>
          <w:sz w:val="23"/>
          <w:szCs w:val="23"/>
          <w:lang w:val="en-US"/>
        </w:rPr>
      </w:pPr>
      <w:r w:rsidRPr="001B00FB">
        <w:rPr>
          <w:rFonts w:cs="Arial"/>
          <w:snapToGrid w:val="0"/>
          <w:sz w:val="23"/>
          <w:szCs w:val="23"/>
          <w:u w:val="single"/>
          <w:lang w:val="en-US"/>
        </w:rPr>
        <w:br/>
      </w:r>
      <w:r w:rsidRPr="001B00FB">
        <w:rPr>
          <w:rFonts w:cs="Arial"/>
          <w:b/>
          <w:snapToGrid w:val="0"/>
          <w:sz w:val="23"/>
          <w:szCs w:val="23"/>
          <w:lang w:val="en-US"/>
        </w:rPr>
        <w:t>Action: Senior Leadership Team - Ongoing</w:t>
      </w:r>
    </w:p>
    <w:p w14:paraId="135DBE06" w14:textId="77777777" w:rsidR="00043550" w:rsidRPr="001B00FB" w:rsidRDefault="00043550" w:rsidP="00043550">
      <w:pPr>
        <w:ind w:left="567" w:hanging="567"/>
        <w:jc w:val="both"/>
        <w:rPr>
          <w:rFonts w:cs="Arial"/>
          <w:snapToGrid w:val="0"/>
          <w:sz w:val="23"/>
          <w:szCs w:val="23"/>
          <w:lang w:val="en-US"/>
        </w:rPr>
      </w:pPr>
    </w:p>
    <w:p w14:paraId="033B4D3E" w14:textId="340BCC1C" w:rsidR="00935506" w:rsidRPr="00935506" w:rsidRDefault="00043550" w:rsidP="00935506">
      <w:pPr>
        <w:numPr>
          <w:ilvl w:val="0"/>
          <w:numId w:val="47"/>
        </w:numPr>
        <w:ind w:left="1276" w:hanging="283"/>
        <w:jc w:val="both"/>
        <w:rPr>
          <w:rFonts w:ascii="Aptos" w:hAnsi="Aptos"/>
          <w:i/>
          <w:iCs/>
          <w:snapToGrid w:val="0"/>
          <w:sz w:val="23"/>
          <w:szCs w:val="23"/>
          <w:u w:val="single"/>
          <w:lang w:val="en-US"/>
        </w:rPr>
      </w:pPr>
      <w:bookmarkStart w:id="1" w:name="_Hlk202172112"/>
      <w:r w:rsidRPr="00935506">
        <w:rPr>
          <w:rFonts w:cs="Arial"/>
          <w:snapToGrid w:val="0"/>
          <w:sz w:val="23"/>
          <w:szCs w:val="23"/>
          <w:u w:val="single"/>
          <w:lang w:val="en-US"/>
        </w:rPr>
        <w:t>Emergency Planning Arrangements and Business Continuity Plans</w:t>
      </w:r>
      <w:r w:rsidRPr="00935506">
        <w:rPr>
          <w:rFonts w:cs="Arial"/>
          <w:snapToGrid w:val="0"/>
          <w:sz w:val="23"/>
          <w:szCs w:val="23"/>
          <w:lang w:val="en-US"/>
        </w:rPr>
        <w:t xml:space="preserve"> – </w:t>
      </w:r>
      <w:r w:rsidR="00935506" w:rsidRPr="00935506">
        <w:rPr>
          <w:i/>
          <w:iCs/>
          <w:snapToGrid w:val="0"/>
          <w:sz w:val="23"/>
          <w:szCs w:val="23"/>
          <w:lang w:val="en-US"/>
        </w:rPr>
        <w:t xml:space="preserve">A review of emergency planning arrangements and an update of all Business Continuity Plans to ensure they are fit for purpose for all business continuity risks.  To include emergency planning training, in particular related to cyber risk. </w:t>
      </w:r>
      <w:bookmarkStart w:id="2" w:name="_Hlk183766525"/>
      <w:r w:rsidR="00935506" w:rsidRPr="00935506">
        <w:rPr>
          <w:i/>
          <w:iCs/>
          <w:snapToGrid w:val="0"/>
          <w:sz w:val="23"/>
          <w:szCs w:val="23"/>
          <w:lang w:val="en-US"/>
        </w:rPr>
        <w:t>Revise strategic policy, corporate business continuity plan and update response structures.</w:t>
      </w:r>
      <w:bookmarkEnd w:id="2"/>
    </w:p>
    <w:p w14:paraId="21C64985" w14:textId="77777777" w:rsidR="00043550" w:rsidRPr="00935506" w:rsidRDefault="00043550" w:rsidP="00043550">
      <w:pPr>
        <w:ind w:left="1276"/>
        <w:jc w:val="both"/>
        <w:rPr>
          <w:rFonts w:cs="Arial"/>
          <w:i/>
          <w:snapToGrid w:val="0"/>
          <w:sz w:val="23"/>
          <w:szCs w:val="23"/>
          <w:u w:val="single"/>
          <w:lang w:val="en-US"/>
        </w:rPr>
      </w:pPr>
    </w:p>
    <w:p w14:paraId="4EFF4955" w14:textId="547F5E0B" w:rsidR="00043550" w:rsidRPr="00935506" w:rsidRDefault="00043550" w:rsidP="00043550">
      <w:pPr>
        <w:ind w:left="1276"/>
        <w:jc w:val="both"/>
        <w:rPr>
          <w:rFonts w:cs="Arial"/>
          <w:b/>
          <w:i/>
          <w:snapToGrid w:val="0"/>
          <w:sz w:val="23"/>
          <w:szCs w:val="23"/>
          <w:lang w:val="en-US"/>
        </w:rPr>
      </w:pPr>
      <w:r w:rsidRPr="00935506">
        <w:rPr>
          <w:rFonts w:cs="Arial"/>
          <w:b/>
          <w:snapToGrid w:val="0"/>
          <w:sz w:val="23"/>
          <w:szCs w:val="23"/>
          <w:lang w:val="en-US"/>
        </w:rPr>
        <w:t xml:space="preserve">Action: </w:t>
      </w:r>
      <w:r w:rsidR="00935506" w:rsidRPr="00935506">
        <w:rPr>
          <w:rFonts w:cs="Arial"/>
          <w:b/>
          <w:snapToGrid w:val="0"/>
          <w:sz w:val="23"/>
          <w:szCs w:val="23"/>
          <w:lang w:val="en-US"/>
        </w:rPr>
        <w:t>Deputy Chief Executive</w:t>
      </w:r>
      <w:r w:rsidRPr="00935506">
        <w:rPr>
          <w:rFonts w:cs="Arial"/>
          <w:b/>
          <w:snapToGrid w:val="0"/>
          <w:sz w:val="23"/>
          <w:szCs w:val="23"/>
          <w:lang w:val="en-US"/>
        </w:rPr>
        <w:t xml:space="preserve"> </w:t>
      </w:r>
      <w:r w:rsidR="00320FA7" w:rsidRPr="00935506">
        <w:rPr>
          <w:rFonts w:cs="Arial"/>
          <w:b/>
          <w:snapToGrid w:val="0"/>
          <w:sz w:val="23"/>
          <w:szCs w:val="23"/>
          <w:lang w:val="en-US"/>
        </w:rPr>
        <w:t>–</w:t>
      </w:r>
      <w:r w:rsidRPr="00935506">
        <w:rPr>
          <w:rFonts w:cs="Arial"/>
          <w:b/>
          <w:snapToGrid w:val="0"/>
          <w:sz w:val="23"/>
          <w:szCs w:val="23"/>
          <w:lang w:val="en-US"/>
        </w:rPr>
        <w:t xml:space="preserve"> </w:t>
      </w:r>
      <w:r w:rsidR="00CA6425" w:rsidRPr="00935506">
        <w:rPr>
          <w:rFonts w:cs="Arial"/>
          <w:b/>
          <w:snapToGrid w:val="0"/>
          <w:sz w:val="23"/>
          <w:szCs w:val="23"/>
          <w:lang w:val="en-US"/>
        </w:rPr>
        <w:t xml:space="preserve">Business Continuity </w:t>
      </w:r>
      <w:r w:rsidR="00935506" w:rsidRPr="00935506">
        <w:rPr>
          <w:rFonts w:cs="Arial"/>
          <w:b/>
          <w:snapToGrid w:val="0"/>
          <w:sz w:val="23"/>
          <w:szCs w:val="23"/>
          <w:lang w:val="en-US"/>
        </w:rPr>
        <w:t>plans updated December 2024 approval and implementation in 2025/26.</w:t>
      </w:r>
      <w:r w:rsidR="00CA6425" w:rsidRPr="00935506">
        <w:rPr>
          <w:rFonts w:cs="Arial"/>
          <w:b/>
          <w:snapToGrid w:val="0"/>
          <w:sz w:val="23"/>
          <w:szCs w:val="23"/>
          <w:lang w:val="en-US"/>
        </w:rPr>
        <w:t xml:space="preserve"> Emergency Planning </w:t>
      </w:r>
      <w:r w:rsidR="00935506" w:rsidRPr="00935506">
        <w:rPr>
          <w:rFonts w:cs="Arial"/>
          <w:b/>
          <w:snapToGrid w:val="0"/>
          <w:sz w:val="23"/>
          <w:szCs w:val="23"/>
          <w:lang w:val="en-US"/>
        </w:rPr>
        <w:t>July</w:t>
      </w:r>
      <w:r w:rsidR="00B70E16">
        <w:rPr>
          <w:rFonts w:cs="Arial"/>
          <w:b/>
          <w:snapToGrid w:val="0"/>
          <w:sz w:val="23"/>
          <w:szCs w:val="23"/>
          <w:lang w:val="en-US"/>
        </w:rPr>
        <w:t xml:space="preserve"> due</w:t>
      </w:r>
      <w:r w:rsidR="00CA6425" w:rsidRPr="00935506">
        <w:rPr>
          <w:rFonts w:cs="Arial"/>
          <w:b/>
          <w:snapToGrid w:val="0"/>
          <w:sz w:val="23"/>
          <w:szCs w:val="23"/>
          <w:lang w:val="en-US"/>
        </w:rPr>
        <w:t xml:space="preserve"> 2025.</w:t>
      </w:r>
    </w:p>
    <w:bookmarkEnd w:id="1"/>
    <w:p w14:paraId="32AD2FCD" w14:textId="77777777" w:rsidR="00043550" w:rsidRPr="00935506" w:rsidRDefault="00043550" w:rsidP="00043550">
      <w:pPr>
        <w:ind w:left="1276"/>
        <w:jc w:val="both"/>
        <w:rPr>
          <w:rFonts w:cs="Arial"/>
          <w:snapToGrid w:val="0"/>
          <w:sz w:val="23"/>
          <w:szCs w:val="23"/>
          <w:u w:val="single"/>
          <w:lang w:val="en-US"/>
        </w:rPr>
      </w:pPr>
    </w:p>
    <w:p w14:paraId="390F90DB" w14:textId="77777777" w:rsidR="00043550" w:rsidRPr="001B00FB" w:rsidRDefault="00043550" w:rsidP="00043550">
      <w:pPr>
        <w:numPr>
          <w:ilvl w:val="0"/>
          <w:numId w:val="36"/>
        </w:numPr>
        <w:ind w:left="1276" w:hanging="283"/>
        <w:jc w:val="both"/>
        <w:rPr>
          <w:rFonts w:cs="Arial"/>
          <w:i/>
          <w:snapToGrid w:val="0"/>
          <w:sz w:val="23"/>
          <w:szCs w:val="23"/>
          <w:u w:val="single"/>
          <w:lang w:val="en-US"/>
        </w:rPr>
      </w:pPr>
      <w:r w:rsidRPr="001B00FB">
        <w:rPr>
          <w:rFonts w:cs="Arial"/>
          <w:snapToGrid w:val="0"/>
          <w:sz w:val="23"/>
          <w:szCs w:val="23"/>
          <w:u w:val="single"/>
          <w:lang w:val="en-US"/>
        </w:rPr>
        <w:t xml:space="preserve">Audit Committees in Local Authorities </w:t>
      </w:r>
      <w:r w:rsidRPr="001B00FB">
        <w:rPr>
          <w:rFonts w:cs="Arial"/>
          <w:snapToGrid w:val="0"/>
          <w:sz w:val="23"/>
          <w:szCs w:val="23"/>
          <w:lang w:val="en-US"/>
        </w:rPr>
        <w:t xml:space="preserve">– </w:t>
      </w:r>
      <w:r w:rsidRPr="001B00FB">
        <w:rPr>
          <w:rFonts w:cs="Arial"/>
          <w:i/>
          <w:snapToGrid w:val="0"/>
          <w:sz w:val="23"/>
          <w:szCs w:val="23"/>
          <w:lang w:val="en-US"/>
        </w:rPr>
        <w:t>To review and adopt: the principles of CIPFA’s Position Statement: Audit Committees in Local Authorities, which was published early in 2022/23 and aims to ensure that effective audit committee arrangements are in place in order to meet statutory responsibilities; the latest recommendations regarding independent audit committee members being proposed by Government following the Redmond Review and the introduction of the new Audit Reporting and Governance Authority.  To determine and deliver appropriate training for committee members.</w:t>
      </w:r>
    </w:p>
    <w:p w14:paraId="2535030B" w14:textId="77777777" w:rsidR="00043550" w:rsidRPr="001B00FB" w:rsidRDefault="00043550" w:rsidP="00043550">
      <w:pPr>
        <w:ind w:left="1276"/>
        <w:jc w:val="both"/>
        <w:rPr>
          <w:rFonts w:cs="Arial"/>
          <w:snapToGrid w:val="0"/>
          <w:sz w:val="23"/>
          <w:szCs w:val="23"/>
          <w:u w:val="single"/>
          <w:lang w:val="en-US"/>
        </w:rPr>
      </w:pPr>
    </w:p>
    <w:p w14:paraId="7DC27C88" w14:textId="632A53D3" w:rsidR="00043550" w:rsidRPr="001B00FB" w:rsidRDefault="00043550" w:rsidP="00043550">
      <w:pPr>
        <w:ind w:left="1276"/>
        <w:jc w:val="both"/>
        <w:rPr>
          <w:rFonts w:cs="Arial"/>
          <w:b/>
          <w:i/>
          <w:snapToGrid w:val="0"/>
          <w:sz w:val="23"/>
          <w:szCs w:val="23"/>
          <w:lang w:val="en-US"/>
        </w:rPr>
      </w:pPr>
      <w:r w:rsidRPr="001B00FB">
        <w:rPr>
          <w:rFonts w:cs="Arial"/>
          <w:b/>
          <w:snapToGrid w:val="0"/>
          <w:sz w:val="23"/>
          <w:szCs w:val="23"/>
          <w:lang w:val="en-US"/>
        </w:rPr>
        <w:t>Action: Chief Financ</w:t>
      </w:r>
      <w:r w:rsidR="00B70E16">
        <w:rPr>
          <w:rFonts w:cs="Arial"/>
          <w:b/>
          <w:snapToGrid w:val="0"/>
          <w:sz w:val="23"/>
          <w:szCs w:val="23"/>
          <w:lang w:val="en-US"/>
        </w:rPr>
        <w:t>e</w:t>
      </w:r>
      <w:r w:rsidRPr="001B00FB">
        <w:rPr>
          <w:rFonts w:cs="Arial"/>
          <w:b/>
          <w:snapToGrid w:val="0"/>
          <w:sz w:val="23"/>
          <w:szCs w:val="23"/>
          <w:lang w:val="en-US"/>
        </w:rPr>
        <w:t xml:space="preserve"> Officer – </w:t>
      </w:r>
      <w:r w:rsidR="00CA6425" w:rsidRPr="001B00FB">
        <w:rPr>
          <w:rFonts w:cs="Arial"/>
          <w:b/>
          <w:snapToGrid w:val="0"/>
          <w:sz w:val="23"/>
          <w:szCs w:val="23"/>
          <w:lang w:val="en-US"/>
        </w:rPr>
        <w:t>Ongoing</w:t>
      </w:r>
      <w:r w:rsidR="005929BD">
        <w:rPr>
          <w:rFonts w:cs="Arial"/>
          <w:b/>
          <w:snapToGrid w:val="0"/>
          <w:sz w:val="23"/>
          <w:szCs w:val="23"/>
          <w:lang w:val="en-US"/>
        </w:rPr>
        <w:t xml:space="preserve"> Independent Member on the Audit Committee </w:t>
      </w:r>
      <w:r w:rsidR="00E35374">
        <w:rPr>
          <w:rFonts w:cs="Arial"/>
          <w:b/>
          <w:snapToGrid w:val="0"/>
          <w:sz w:val="23"/>
          <w:szCs w:val="23"/>
          <w:lang w:val="en-US"/>
        </w:rPr>
        <w:t>- Completed</w:t>
      </w:r>
      <w:r w:rsidR="005929BD">
        <w:rPr>
          <w:rFonts w:cs="Arial"/>
          <w:b/>
          <w:snapToGrid w:val="0"/>
          <w:sz w:val="23"/>
          <w:szCs w:val="23"/>
          <w:lang w:val="en-US"/>
        </w:rPr>
        <w:t>.</w:t>
      </w:r>
    </w:p>
    <w:p w14:paraId="29306ECF" w14:textId="77777777" w:rsidR="00043550" w:rsidRPr="001B00FB" w:rsidRDefault="00043550" w:rsidP="00043550">
      <w:pPr>
        <w:pStyle w:val="ListParagraph"/>
        <w:rPr>
          <w:rFonts w:cs="Arial"/>
          <w:snapToGrid w:val="0"/>
          <w:sz w:val="23"/>
          <w:szCs w:val="23"/>
          <w:u w:val="single"/>
          <w:lang w:val="en-US"/>
        </w:rPr>
      </w:pPr>
    </w:p>
    <w:p w14:paraId="4217C95A" w14:textId="77777777" w:rsidR="00043550" w:rsidRPr="001B00FB" w:rsidRDefault="00043550" w:rsidP="00043550">
      <w:pPr>
        <w:numPr>
          <w:ilvl w:val="0"/>
          <w:numId w:val="36"/>
        </w:numPr>
        <w:ind w:left="1276" w:hanging="283"/>
        <w:jc w:val="both"/>
        <w:rPr>
          <w:rFonts w:cs="Arial"/>
          <w:i/>
          <w:snapToGrid w:val="0"/>
          <w:sz w:val="23"/>
          <w:szCs w:val="23"/>
          <w:u w:val="single"/>
          <w:lang w:val="en-US"/>
        </w:rPr>
      </w:pPr>
      <w:r w:rsidRPr="001B00FB">
        <w:rPr>
          <w:rFonts w:cs="Arial"/>
          <w:snapToGrid w:val="0"/>
          <w:sz w:val="23"/>
          <w:szCs w:val="23"/>
          <w:u w:val="single"/>
          <w:lang w:val="en-US"/>
        </w:rPr>
        <w:t>Financial Management Code Compliance Update</w:t>
      </w:r>
      <w:r w:rsidRPr="001B00FB">
        <w:rPr>
          <w:rFonts w:cs="Arial"/>
          <w:snapToGrid w:val="0"/>
          <w:sz w:val="23"/>
          <w:szCs w:val="23"/>
          <w:lang w:val="en-US"/>
        </w:rPr>
        <w:t xml:space="preserve"> – </w:t>
      </w:r>
      <w:r w:rsidRPr="001B00FB">
        <w:rPr>
          <w:rFonts w:cs="Arial"/>
          <w:i/>
          <w:snapToGrid w:val="0"/>
          <w:sz w:val="23"/>
          <w:szCs w:val="23"/>
          <w:lang w:val="en-US"/>
        </w:rPr>
        <w:t>Ongoing monitoring of compliance with the Financial Management Code and implementation of planned actions.</w:t>
      </w:r>
    </w:p>
    <w:p w14:paraId="2594467B" w14:textId="77777777" w:rsidR="00043550" w:rsidRPr="001B00FB" w:rsidRDefault="00043550" w:rsidP="00043550">
      <w:pPr>
        <w:ind w:left="1353"/>
        <w:jc w:val="both"/>
        <w:rPr>
          <w:rFonts w:cs="Arial"/>
          <w:snapToGrid w:val="0"/>
          <w:sz w:val="23"/>
          <w:szCs w:val="23"/>
          <w:lang w:val="en-US"/>
        </w:rPr>
      </w:pPr>
    </w:p>
    <w:p w14:paraId="4460ACC8" w14:textId="5A48BFFB" w:rsidR="00043550" w:rsidRPr="001B00FB" w:rsidRDefault="00043550" w:rsidP="00043550">
      <w:pPr>
        <w:ind w:left="1276"/>
        <w:jc w:val="both"/>
        <w:rPr>
          <w:rFonts w:cs="Arial"/>
          <w:b/>
          <w:snapToGrid w:val="0"/>
          <w:sz w:val="23"/>
          <w:szCs w:val="23"/>
          <w:lang w:val="en-US"/>
        </w:rPr>
      </w:pPr>
      <w:r w:rsidRPr="001B00FB">
        <w:rPr>
          <w:rFonts w:cs="Arial"/>
          <w:b/>
          <w:snapToGrid w:val="0"/>
          <w:sz w:val="23"/>
          <w:szCs w:val="23"/>
          <w:lang w:val="en-US"/>
        </w:rPr>
        <w:t>Action: Chief Finan</w:t>
      </w:r>
      <w:r w:rsidR="00B70E16">
        <w:rPr>
          <w:rFonts w:cs="Arial"/>
          <w:b/>
          <w:snapToGrid w:val="0"/>
          <w:sz w:val="23"/>
          <w:szCs w:val="23"/>
          <w:lang w:val="en-US"/>
        </w:rPr>
        <w:t>ce</w:t>
      </w:r>
      <w:r w:rsidRPr="001B00FB">
        <w:rPr>
          <w:rFonts w:cs="Arial"/>
          <w:b/>
          <w:snapToGrid w:val="0"/>
          <w:sz w:val="23"/>
          <w:szCs w:val="23"/>
          <w:lang w:val="en-US"/>
        </w:rPr>
        <w:t xml:space="preserve"> Officer – Ongoing</w:t>
      </w:r>
    </w:p>
    <w:p w14:paraId="4BD1552A" w14:textId="7E333B7C" w:rsidR="00043550" w:rsidRPr="00F20D8D" w:rsidRDefault="00043550" w:rsidP="00B70E16">
      <w:pPr>
        <w:jc w:val="both"/>
        <w:rPr>
          <w:rFonts w:cs="Arial"/>
          <w:b/>
          <w:snapToGrid w:val="0"/>
          <w:sz w:val="23"/>
          <w:szCs w:val="23"/>
          <w:lang w:val="en-US"/>
        </w:rPr>
      </w:pPr>
    </w:p>
    <w:p w14:paraId="71167EDE" w14:textId="3368E556" w:rsidR="00961990" w:rsidRPr="001B00FB" w:rsidRDefault="00043550" w:rsidP="00043550">
      <w:pPr>
        <w:pStyle w:val="ListParagraph"/>
        <w:numPr>
          <w:ilvl w:val="0"/>
          <w:numId w:val="36"/>
        </w:numPr>
        <w:rPr>
          <w:rFonts w:cs="Arial"/>
          <w:snapToGrid w:val="0"/>
          <w:sz w:val="23"/>
          <w:szCs w:val="23"/>
          <w:lang w:val="en-US"/>
        </w:rPr>
      </w:pPr>
      <w:r w:rsidRPr="001B00FB">
        <w:rPr>
          <w:rFonts w:cs="Arial"/>
          <w:snapToGrid w:val="0"/>
          <w:sz w:val="23"/>
          <w:szCs w:val="23"/>
          <w:u w:val="single"/>
          <w:lang w:val="en-US"/>
        </w:rPr>
        <w:t xml:space="preserve">Internal Audit Actions Implementation </w:t>
      </w:r>
      <w:r w:rsidRPr="001B00FB">
        <w:rPr>
          <w:rFonts w:cs="Arial"/>
          <w:snapToGrid w:val="0"/>
          <w:sz w:val="23"/>
          <w:szCs w:val="23"/>
          <w:lang w:val="en-US"/>
        </w:rPr>
        <w:t xml:space="preserve">– </w:t>
      </w:r>
      <w:r w:rsidRPr="001B00FB">
        <w:rPr>
          <w:rFonts w:cs="Arial"/>
          <w:i/>
          <w:snapToGrid w:val="0"/>
          <w:sz w:val="23"/>
          <w:szCs w:val="23"/>
          <w:lang w:val="en-US"/>
        </w:rPr>
        <w:t>to</w:t>
      </w:r>
      <w:r w:rsidR="00C1749A">
        <w:rPr>
          <w:rFonts w:cs="Arial"/>
          <w:i/>
          <w:snapToGrid w:val="0"/>
          <w:sz w:val="23"/>
          <w:szCs w:val="23"/>
          <w:lang w:val="en-US"/>
        </w:rPr>
        <w:t xml:space="preserve"> ensure the continuous</w:t>
      </w:r>
      <w:r w:rsidRPr="001B00FB">
        <w:rPr>
          <w:rFonts w:cs="Arial"/>
          <w:i/>
          <w:snapToGrid w:val="0"/>
          <w:sz w:val="23"/>
          <w:szCs w:val="23"/>
          <w:lang w:val="en-US"/>
        </w:rPr>
        <w:t xml:space="preserve"> improvements to support the monitoring and timely implementation of internal audit actions by management.</w:t>
      </w:r>
      <w:r w:rsidR="00CA6425" w:rsidRPr="001B00FB">
        <w:rPr>
          <w:rFonts w:cs="Arial"/>
          <w:i/>
          <w:snapToGrid w:val="0"/>
          <w:sz w:val="23"/>
          <w:szCs w:val="23"/>
          <w:lang w:val="en-US"/>
        </w:rPr>
        <w:t xml:space="preserve"> </w:t>
      </w:r>
      <w:r w:rsidRPr="001B00FB">
        <w:rPr>
          <w:rFonts w:cs="Arial"/>
          <w:i/>
          <w:snapToGrid w:val="0"/>
          <w:sz w:val="23"/>
          <w:szCs w:val="23"/>
          <w:lang w:val="en-US"/>
        </w:rPr>
        <w:br/>
      </w:r>
      <w:r w:rsidRPr="001B00FB">
        <w:rPr>
          <w:rFonts w:cs="Arial"/>
          <w:i/>
          <w:snapToGrid w:val="0"/>
          <w:sz w:val="23"/>
          <w:szCs w:val="23"/>
          <w:lang w:val="en-US"/>
        </w:rPr>
        <w:br/>
      </w:r>
      <w:r w:rsidRPr="001B00FB">
        <w:rPr>
          <w:rFonts w:cs="Arial"/>
          <w:b/>
          <w:snapToGrid w:val="0"/>
          <w:sz w:val="23"/>
          <w:szCs w:val="23"/>
          <w:lang w:val="en-US"/>
        </w:rPr>
        <w:t xml:space="preserve">Action: </w:t>
      </w:r>
      <w:r w:rsidR="00B70E16">
        <w:rPr>
          <w:rFonts w:cs="Arial"/>
          <w:b/>
          <w:snapToGrid w:val="0"/>
          <w:sz w:val="23"/>
          <w:szCs w:val="23"/>
          <w:lang w:val="en-US"/>
        </w:rPr>
        <w:t xml:space="preserve">Chief Finance </w:t>
      </w:r>
      <w:proofErr w:type="gramStart"/>
      <w:r w:rsidR="00B70E16">
        <w:rPr>
          <w:rFonts w:cs="Arial"/>
          <w:b/>
          <w:snapToGrid w:val="0"/>
          <w:sz w:val="23"/>
          <w:szCs w:val="23"/>
          <w:lang w:val="en-US"/>
        </w:rPr>
        <w:t>Officer</w:t>
      </w:r>
      <w:r w:rsidRPr="001B00FB">
        <w:rPr>
          <w:rFonts w:cs="Arial"/>
          <w:b/>
          <w:snapToGrid w:val="0"/>
          <w:sz w:val="23"/>
          <w:szCs w:val="23"/>
          <w:lang w:val="en-US"/>
        </w:rPr>
        <w:t xml:space="preserve">  -</w:t>
      </w:r>
      <w:proofErr w:type="gramEnd"/>
      <w:r w:rsidRPr="001B00FB">
        <w:rPr>
          <w:rFonts w:cs="Arial"/>
          <w:b/>
          <w:snapToGrid w:val="0"/>
          <w:sz w:val="23"/>
          <w:szCs w:val="23"/>
          <w:lang w:val="en-US"/>
        </w:rPr>
        <w:t xml:space="preserve"> </w:t>
      </w:r>
      <w:r w:rsidR="00C1749A">
        <w:rPr>
          <w:rFonts w:cs="Arial"/>
          <w:b/>
          <w:snapToGrid w:val="0"/>
          <w:sz w:val="23"/>
          <w:szCs w:val="23"/>
          <w:lang w:val="en-US"/>
        </w:rPr>
        <w:t>Ongoing</w:t>
      </w:r>
    </w:p>
    <w:p w14:paraId="38D98F4E" w14:textId="77777777" w:rsidR="00AE6E50" w:rsidRPr="001B00FB" w:rsidRDefault="00AE6E50" w:rsidP="00AE6E50">
      <w:pPr>
        <w:pStyle w:val="ListParagraph"/>
        <w:ind w:left="1353"/>
        <w:rPr>
          <w:rFonts w:cs="Arial"/>
          <w:snapToGrid w:val="0"/>
          <w:sz w:val="23"/>
          <w:szCs w:val="23"/>
          <w:lang w:val="en-US"/>
        </w:rPr>
      </w:pPr>
    </w:p>
    <w:p w14:paraId="68213B9E" w14:textId="23F5B609" w:rsidR="00AE6E50" w:rsidRPr="001B00FB" w:rsidRDefault="00AE6E50" w:rsidP="00AE6E50">
      <w:pPr>
        <w:pStyle w:val="ListParagraph"/>
        <w:numPr>
          <w:ilvl w:val="0"/>
          <w:numId w:val="36"/>
        </w:numPr>
        <w:jc w:val="both"/>
        <w:rPr>
          <w:rFonts w:cs="Arial"/>
          <w:bCs/>
          <w:snapToGrid w:val="0"/>
          <w:sz w:val="23"/>
          <w:szCs w:val="23"/>
          <w:lang w:val="en-US"/>
        </w:rPr>
      </w:pPr>
      <w:r w:rsidRPr="001060CE">
        <w:rPr>
          <w:rFonts w:cs="Arial"/>
          <w:bCs/>
          <w:snapToGrid w:val="0"/>
          <w:sz w:val="23"/>
          <w:szCs w:val="23"/>
          <w:u w:val="single"/>
          <w:lang w:val="en-US"/>
        </w:rPr>
        <w:t>Risk Management Strategy</w:t>
      </w:r>
      <w:r w:rsidRPr="001B00FB">
        <w:rPr>
          <w:rFonts w:cs="Arial"/>
          <w:bCs/>
          <w:snapToGrid w:val="0"/>
          <w:sz w:val="23"/>
          <w:szCs w:val="23"/>
          <w:lang w:val="en-US"/>
        </w:rPr>
        <w:t xml:space="preserve"> – Building on audit recommendations </w:t>
      </w:r>
      <w:r w:rsidR="00C1749A">
        <w:rPr>
          <w:rFonts w:cs="Arial"/>
          <w:bCs/>
          <w:snapToGrid w:val="0"/>
          <w:sz w:val="23"/>
          <w:szCs w:val="23"/>
          <w:lang w:val="en-US"/>
        </w:rPr>
        <w:t xml:space="preserve">and the </w:t>
      </w:r>
      <w:r w:rsidRPr="001B00FB">
        <w:rPr>
          <w:rFonts w:cs="Arial"/>
          <w:bCs/>
          <w:snapToGrid w:val="0"/>
          <w:sz w:val="23"/>
          <w:szCs w:val="23"/>
          <w:lang w:val="en-US"/>
        </w:rPr>
        <w:t>new risk management strategy</w:t>
      </w:r>
      <w:r w:rsidR="00C1749A">
        <w:rPr>
          <w:rFonts w:cs="Arial"/>
          <w:bCs/>
          <w:snapToGrid w:val="0"/>
          <w:sz w:val="23"/>
          <w:szCs w:val="23"/>
          <w:lang w:val="en-US"/>
        </w:rPr>
        <w:t xml:space="preserve"> approved in 2023/24</w:t>
      </w:r>
      <w:r w:rsidRPr="001B00FB">
        <w:rPr>
          <w:rFonts w:cs="Arial"/>
          <w:bCs/>
          <w:snapToGrid w:val="0"/>
          <w:sz w:val="23"/>
          <w:szCs w:val="23"/>
          <w:lang w:val="en-US"/>
        </w:rPr>
        <w:t xml:space="preserve">, </w:t>
      </w:r>
      <w:r w:rsidR="00C1749A">
        <w:rPr>
          <w:rFonts w:cs="Arial"/>
          <w:bCs/>
          <w:snapToGrid w:val="0"/>
          <w:sz w:val="23"/>
          <w:szCs w:val="23"/>
          <w:lang w:val="en-US"/>
        </w:rPr>
        <w:t xml:space="preserve">implement risk management and reporting under the new process to </w:t>
      </w:r>
      <w:r w:rsidRPr="001B00FB">
        <w:rPr>
          <w:rFonts w:cs="Arial"/>
          <w:bCs/>
          <w:snapToGrid w:val="0"/>
          <w:sz w:val="23"/>
          <w:szCs w:val="23"/>
          <w:lang w:val="en-US"/>
        </w:rPr>
        <w:t>ensure risk</w:t>
      </w:r>
      <w:r w:rsidR="00C1749A">
        <w:rPr>
          <w:rFonts w:cs="Arial"/>
          <w:bCs/>
          <w:snapToGrid w:val="0"/>
          <w:sz w:val="23"/>
          <w:szCs w:val="23"/>
          <w:lang w:val="en-US"/>
        </w:rPr>
        <w:t>s</w:t>
      </w:r>
      <w:r w:rsidRPr="001B00FB">
        <w:rPr>
          <w:rFonts w:cs="Arial"/>
          <w:bCs/>
          <w:snapToGrid w:val="0"/>
          <w:sz w:val="23"/>
          <w:szCs w:val="23"/>
          <w:lang w:val="en-US"/>
        </w:rPr>
        <w:t xml:space="preserve"> are considered, </w:t>
      </w:r>
      <w:proofErr w:type="spellStart"/>
      <w:r w:rsidRPr="001B00FB">
        <w:rPr>
          <w:rFonts w:cs="Arial"/>
          <w:bCs/>
          <w:snapToGrid w:val="0"/>
          <w:sz w:val="23"/>
          <w:szCs w:val="23"/>
          <w:lang w:val="en-US"/>
        </w:rPr>
        <w:t>analysed</w:t>
      </w:r>
      <w:proofErr w:type="spellEnd"/>
      <w:r w:rsidRPr="001B00FB">
        <w:rPr>
          <w:rFonts w:cs="Arial"/>
          <w:bCs/>
          <w:snapToGrid w:val="0"/>
          <w:sz w:val="23"/>
          <w:szCs w:val="23"/>
          <w:lang w:val="en-US"/>
        </w:rPr>
        <w:t>, monitored and reported effectively.</w:t>
      </w:r>
    </w:p>
    <w:p w14:paraId="5DF8FFE7" w14:textId="77777777" w:rsidR="00AE6E50" w:rsidRPr="001B00FB" w:rsidRDefault="00AE6E50" w:rsidP="00AE6E50">
      <w:pPr>
        <w:ind w:left="567"/>
        <w:jc w:val="both"/>
        <w:rPr>
          <w:rFonts w:cs="Arial"/>
          <w:b/>
          <w:snapToGrid w:val="0"/>
          <w:sz w:val="23"/>
          <w:szCs w:val="23"/>
          <w:lang w:val="en-US"/>
        </w:rPr>
      </w:pPr>
    </w:p>
    <w:p w14:paraId="347E3A27" w14:textId="685B3C40" w:rsidR="00AE6E50" w:rsidRDefault="00AE6E50" w:rsidP="00AE6E50">
      <w:pPr>
        <w:ind w:left="1353"/>
        <w:jc w:val="both"/>
        <w:rPr>
          <w:rFonts w:cs="Arial"/>
          <w:b/>
          <w:snapToGrid w:val="0"/>
          <w:sz w:val="23"/>
          <w:szCs w:val="23"/>
          <w:lang w:val="en-US"/>
        </w:rPr>
      </w:pPr>
      <w:r w:rsidRPr="001B00FB">
        <w:rPr>
          <w:rFonts w:cs="Arial"/>
          <w:b/>
          <w:snapToGrid w:val="0"/>
          <w:sz w:val="23"/>
          <w:szCs w:val="23"/>
          <w:lang w:val="en-US"/>
        </w:rPr>
        <w:t xml:space="preserve">Action: Chief Finance Officer &amp; Interim Director of </w:t>
      </w:r>
      <w:r w:rsidR="00810E38" w:rsidRPr="001B00FB">
        <w:rPr>
          <w:rFonts w:cs="Arial"/>
          <w:b/>
          <w:snapToGrid w:val="0"/>
          <w:sz w:val="23"/>
          <w:szCs w:val="23"/>
          <w:lang w:val="en-US"/>
        </w:rPr>
        <w:t xml:space="preserve">Corporate </w:t>
      </w:r>
      <w:r w:rsidRPr="001B00FB">
        <w:rPr>
          <w:rFonts w:cs="Arial"/>
          <w:b/>
          <w:snapToGrid w:val="0"/>
          <w:sz w:val="23"/>
          <w:szCs w:val="23"/>
          <w:lang w:val="en-US"/>
        </w:rPr>
        <w:t>Resources – Completed.</w:t>
      </w:r>
    </w:p>
    <w:p w14:paraId="476A1A2B" w14:textId="77777777" w:rsidR="005929BD" w:rsidRDefault="005929BD" w:rsidP="00AE6E50">
      <w:pPr>
        <w:ind w:left="1353"/>
        <w:jc w:val="both"/>
        <w:rPr>
          <w:rFonts w:cs="Arial"/>
          <w:b/>
          <w:snapToGrid w:val="0"/>
          <w:sz w:val="23"/>
          <w:szCs w:val="23"/>
          <w:lang w:val="en-US"/>
        </w:rPr>
      </w:pPr>
    </w:p>
    <w:p w14:paraId="1593CF25" w14:textId="3600559E" w:rsidR="005929BD" w:rsidRPr="001B00FB" w:rsidRDefault="005929BD" w:rsidP="005929BD">
      <w:pPr>
        <w:pStyle w:val="ListParagraph"/>
        <w:numPr>
          <w:ilvl w:val="0"/>
          <w:numId w:val="36"/>
        </w:numPr>
        <w:jc w:val="both"/>
        <w:rPr>
          <w:rFonts w:cs="Arial"/>
          <w:bCs/>
          <w:i/>
          <w:iCs/>
          <w:snapToGrid w:val="0"/>
          <w:sz w:val="23"/>
          <w:szCs w:val="23"/>
          <w:lang w:val="en-US"/>
        </w:rPr>
      </w:pPr>
      <w:r w:rsidRPr="001B00FB">
        <w:rPr>
          <w:rFonts w:cs="Arial"/>
          <w:bCs/>
          <w:snapToGrid w:val="0"/>
          <w:sz w:val="23"/>
          <w:szCs w:val="23"/>
          <w:u w:val="single"/>
          <w:lang w:val="en-US"/>
        </w:rPr>
        <w:t xml:space="preserve">Procurement Strategy </w:t>
      </w:r>
      <w:r w:rsidRPr="001B00FB">
        <w:rPr>
          <w:rFonts w:cs="Arial"/>
          <w:bCs/>
          <w:snapToGrid w:val="0"/>
          <w:sz w:val="23"/>
          <w:szCs w:val="23"/>
          <w:lang w:val="en-US"/>
        </w:rPr>
        <w:t xml:space="preserve">– </w:t>
      </w:r>
      <w:r w:rsidRPr="001B00FB">
        <w:rPr>
          <w:rFonts w:cs="Arial"/>
          <w:bCs/>
          <w:i/>
          <w:iCs/>
          <w:snapToGrid w:val="0"/>
          <w:sz w:val="23"/>
          <w:szCs w:val="23"/>
          <w:lang w:val="en-US"/>
        </w:rPr>
        <w:t>The new Procurement Act c</w:t>
      </w:r>
      <w:r>
        <w:rPr>
          <w:rFonts w:cs="Arial"/>
          <w:bCs/>
          <w:i/>
          <w:iCs/>
          <w:snapToGrid w:val="0"/>
          <w:sz w:val="23"/>
          <w:szCs w:val="23"/>
          <w:lang w:val="en-US"/>
        </w:rPr>
        <w:t>ame</w:t>
      </w:r>
      <w:r w:rsidRPr="001B00FB">
        <w:rPr>
          <w:rFonts w:cs="Arial"/>
          <w:bCs/>
          <w:i/>
          <w:iCs/>
          <w:snapToGrid w:val="0"/>
          <w:sz w:val="23"/>
          <w:szCs w:val="23"/>
          <w:lang w:val="en-US"/>
        </w:rPr>
        <w:t xml:space="preserve"> into force in February 2025 and includes </w:t>
      </w:r>
      <w:proofErr w:type="gramStart"/>
      <w:r w:rsidRPr="001B00FB">
        <w:rPr>
          <w:rFonts w:cs="Arial"/>
          <w:bCs/>
          <w:i/>
          <w:iCs/>
          <w:snapToGrid w:val="0"/>
          <w:sz w:val="23"/>
          <w:szCs w:val="23"/>
          <w:lang w:val="en-US"/>
        </w:rPr>
        <w:t>a number of</w:t>
      </w:r>
      <w:proofErr w:type="gramEnd"/>
      <w:r w:rsidRPr="001B00FB">
        <w:rPr>
          <w:rFonts w:cs="Arial"/>
          <w:bCs/>
          <w:i/>
          <w:iCs/>
          <w:snapToGrid w:val="0"/>
          <w:sz w:val="23"/>
          <w:szCs w:val="23"/>
          <w:lang w:val="en-US"/>
        </w:rPr>
        <w:t xml:space="preserve"> new areas that need to be implemented. A revised procurement strategy will be required </w:t>
      </w:r>
      <w:proofErr w:type="gramStart"/>
      <w:r w:rsidRPr="001B00FB">
        <w:rPr>
          <w:rFonts w:cs="Arial"/>
          <w:bCs/>
          <w:i/>
          <w:iCs/>
          <w:snapToGrid w:val="0"/>
          <w:sz w:val="23"/>
          <w:szCs w:val="23"/>
          <w:lang w:val="en-US"/>
        </w:rPr>
        <w:t>in order to</w:t>
      </w:r>
      <w:proofErr w:type="gramEnd"/>
      <w:r w:rsidRPr="001B00FB">
        <w:rPr>
          <w:rFonts w:cs="Arial"/>
          <w:bCs/>
          <w:i/>
          <w:iCs/>
          <w:snapToGrid w:val="0"/>
          <w:sz w:val="23"/>
          <w:szCs w:val="23"/>
          <w:lang w:val="en-US"/>
        </w:rPr>
        <w:t xml:space="preserve"> ensure we are operating withing the legislative framework.</w:t>
      </w:r>
    </w:p>
    <w:p w14:paraId="627E76B6" w14:textId="77777777" w:rsidR="005929BD" w:rsidRPr="001B00FB" w:rsidRDefault="005929BD" w:rsidP="005929BD">
      <w:pPr>
        <w:ind w:left="1353"/>
        <w:jc w:val="both"/>
        <w:rPr>
          <w:rFonts w:cs="Arial"/>
          <w:b/>
          <w:snapToGrid w:val="0"/>
          <w:sz w:val="23"/>
          <w:szCs w:val="23"/>
          <w:lang w:val="en-US"/>
        </w:rPr>
      </w:pPr>
    </w:p>
    <w:p w14:paraId="289D0DC5" w14:textId="4C5D6B93" w:rsidR="005929BD" w:rsidRPr="001B00FB" w:rsidRDefault="005929BD" w:rsidP="005929BD">
      <w:pPr>
        <w:ind w:left="1353"/>
        <w:jc w:val="both"/>
        <w:rPr>
          <w:rFonts w:cs="Arial"/>
          <w:b/>
          <w:snapToGrid w:val="0"/>
          <w:sz w:val="23"/>
          <w:szCs w:val="23"/>
          <w:lang w:val="en-US"/>
        </w:rPr>
      </w:pPr>
      <w:r w:rsidRPr="001B00FB">
        <w:rPr>
          <w:rFonts w:cs="Arial"/>
          <w:b/>
          <w:snapToGrid w:val="0"/>
          <w:sz w:val="23"/>
          <w:szCs w:val="23"/>
          <w:lang w:val="en-US"/>
        </w:rPr>
        <w:t xml:space="preserve">Action: </w:t>
      </w:r>
      <w:r w:rsidR="00B70E16">
        <w:rPr>
          <w:rFonts w:cs="Arial"/>
          <w:b/>
          <w:snapToGrid w:val="0"/>
          <w:sz w:val="23"/>
          <w:szCs w:val="23"/>
          <w:lang w:val="en-US"/>
        </w:rPr>
        <w:t>Deputy Chief Executive</w:t>
      </w:r>
      <w:r w:rsidRPr="001B00FB">
        <w:rPr>
          <w:rFonts w:cs="Arial"/>
          <w:b/>
          <w:snapToGrid w:val="0"/>
          <w:sz w:val="23"/>
          <w:szCs w:val="23"/>
          <w:lang w:val="en-US"/>
        </w:rPr>
        <w:t xml:space="preserve"> &amp; Chief Finance Officer – </w:t>
      </w:r>
      <w:r>
        <w:rPr>
          <w:rFonts w:cs="Arial"/>
          <w:b/>
          <w:snapToGrid w:val="0"/>
          <w:sz w:val="23"/>
          <w:szCs w:val="23"/>
          <w:lang w:val="en-US"/>
        </w:rPr>
        <w:t>Completed</w:t>
      </w:r>
      <w:r w:rsidRPr="001B00FB">
        <w:rPr>
          <w:rFonts w:cs="Arial"/>
          <w:b/>
          <w:snapToGrid w:val="0"/>
          <w:sz w:val="23"/>
          <w:szCs w:val="23"/>
          <w:lang w:val="en-US"/>
        </w:rPr>
        <w:t>.</w:t>
      </w:r>
    </w:p>
    <w:p w14:paraId="388C7422" w14:textId="77777777" w:rsidR="002E20EF" w:rsidRDefault="002E20EF" w:rsidP="001060CE">
      <w:pPr>
        <w:jc w:val="both"/>
        <w:rPr>
          <w:rFonts w:cs="Arial"/>
          <w:b/>
          <w:snapToGrid w:val="0"/>
          <w:sz w:val="23"/>
          <w:szCs w:val="23"/>
          <w:lang w:val="en-US"/>
        </w:rPr>
      </w:pPr>
    </w:p>
    <w:p w14:paraId="6E3D8C33" w14:textId="62D037F1" w:rsidR="002E20EF" w:rsidRPr="002E20EF" w:rsidRDefault="002E20EF" w:rsidP="002E20EF">
      <w:pPr>
        <w:pStyle w:val="ListParagraph"/>
        <w:numPr>
          <w:ilvl w:val="0"/>
          <w:numId w:val="36"/>
        </w:numPr>
        <w:jc w:val="both"/>
        <w:rPr>
          <w:rFonts w:cs="Arial"/>
          <w:b/>
          <w:snapToGrid w:val="0"/>
          <w:sz w:val="23"/>
          <w:szCs w:val="23"/>
          <w:lang w:val="en-US"/>
        </w:rPr>
      </w:pPr>
      <w:r w:rsidRPr="002E20EF">
        <w:rPr>
          <w:rFonts w:cs="Arial"/>
          <w:bCs/>
          <w:snapToGrid w:val="0"/>
          <w:sz w:val="23"/>
          <w:szCs w:val="23"/>
          <w:u w:val="single"/>
          <w:lang w:val="en-US"/>
        </w:rPr>
        <w:t>Governance</w:t>
      </w:r>
      <w:r>
        <w:rPr>
          <w:rFonts w:cs="Arial"/>
          <w:b/>
          <w:snapToGrid w:val="0"/>
          <w:sz w:val="23"/>
          <w:szCs w:val="23"/>
          <w:lang w:val="en-US"/>
        </w:rPr>
        <w:t xml:space="preserve"> – </w:t>
      </w:r>
      <w:r>
        <w:rPr>
          <w:rFonts w:cs="Arial"/>
          <w:bCs/>
          <w:snapToGrid w:val="0"/>
          <w:sz w:val="23"/>
          <w:szCs w:val="23"/>
          <w:lang w:val="en-US"/>
        </w:rPr>
        <w:t>Introduce and implement a new governance structure including introducing governance boards to better and more effectively manage activity across the authority.</w:t>
      </w:r>
    </w:p>
    <w:p w14:paraId="1BFFA1A3" w14:textId="77777777" w:rsidR="002E20EF" w:rsidRDefault="002E20EF" w:rsidP="002E20EF">
      <w:pPr>
        <w:ind w:left="1353"/>
        <w:jc w:val="both"/>
        <w:rPr>
          <w:rFonts w:cs="Arial"/>
          <w:b/>
          <w:snapToGrid w:val="0"/>
          <w:sz w:val="23"/>
          <w:szCs w:val="23"/>
          <w:lang w:val="en-US"/>
        </w:rPr>
      </w:pPr>
    </w:p>
    <w:p w14:paraId="2F65D3CC" w14:textId="1FD75E8B" w:rsidR="002E20EF" w:rsidRPr="002E20EF" w:rsidRDefault="002E20EF" w:rsidP="002E20EF">
      <w:pPr>
        <w:ind w:left="1353"/>
        <w:jc w:val="both"/>
        <w:rPr>
          <w:rFonts w:cs="Arial"/>
          <w:b/>
          <w:snapToGrid w:val="0"/>
          <w:sz w:val="23"/>
          <w:szCs w:val="23"/>
          <w:lang w:val="en-US"/>
        </w:rPr>
      </w:pPr>
      <w:r>
        <w:rPr>
          <w:rFonts w:cs="Arial"/>
          <w:b/>
          <w:snapToGrid w:val="0"/>
          <w:sz w:val="23"/>
          <w:szCs w:val="23"/>
          <w:lang w:val="en-US"/>
        </w:rPr>
        <w:t>Action – Director of Transformation and Deputy Chief Executive – Completed.</w:t>
      </w:r>
    </w:p>
    <w:p w14:paraId="3FF9F5C1" w14:textId="77777777" w:rsidR="002E20EF" w:rsidRDefault="002E20EF" w:rsidP="005929BD">
      <w:pPr>
        <w:ind w:left="1353"/>
        <w:jc w:val="both"/>
        <w:rPr>
          <w:rFonts w:cs="Arial"/>
          <w:b/>
          <w:snapToGrid w:val="0"/>
          <w:sz w:val="23"/>
          <w:szCs w:val="23"/>
          <w:lang w:val="en-US"/>
        </w:rPr>
      </w:pPr>
    </w:p>
    <w:p w14:paraId="54CFA427" w14:textId="77777777" w:rsidR="00E35374" w:rsidRDefault="00E35374" w:rsidP="005929BD">
      <w:pPr>
        <w:ind w:left="1353"/>
        <w:jc w:val="both"/>
        <w:rPr>
          <w:rFonts w:cs="Arial"/>
          <w:b/>
          <w:snapToGrid w:val="0"/>
          <w:sz w:val="23"/>
          <w:szCs w:val="23"/>
          <w:lang w:val="en-US"/>
        </w:rPr>
      </w:pPr>
    </w:p>
    <w:p w14:paraId="75207AC0" w14:textId="33AB0AF2" w:rsidR="00E35374" w:rsidRDefault="00E35374" w:rsidP="00E35374">
      <w:pPr>
        <w:pStyle w:val="ListParagraph"/>
        <w:numPr>
          <w:ilvl w:val="0"/>
          <w:numId w:val="36"/>
        </w:numPr>
        <w:jc w:val="both"/>
        <w:rPr>
          <w:rFonts w:cs="Arial"/>
          <w:bCs/>
          <w:snapToGrid w:val="0"/>
          <w:sz w:val="23"/>
          <w:szCs w:val="23"/>
          <w:lang w:val="en-US"/>
        </w:rPr>
      </w:pPr>
      <w:r w:rsidRPr="002E20EF">
        <w:rPr>
          <w:rFonts w:cs="Arial"/>
          <w:bCs/>
          <w:snapToGrid w:val="0"/>
          <w:sz w:val="23"/>
          <w:szCs w:val="23"/>
          <w:u w:val="single"/>
          <w:lang w:val="en-US"/>
        </w:rPr>
        <w:t>Fees &amp; Charges</w:t>
      </w:r>
      <w:r w:rsidRPr="002E20EF">
        <w:rPr>
          <w:rFonts w:cs="Arial"/>
          <w:bCs/>
          <w:snapToGrid w:val="0"/>
          <w:sz w:val="23"/>
          <w:szCs w:val="23"/>
          <w:lang w:val="en-US"/>
        </w:rPr>
        <w:t xml:space="preserve"> – Review the fees ad charges process and introduce a new charging policy</w:t>
      </w:r>
      <w:r w:rsidR="002E20EF">
        <w:rPr>
          <w:rFonts w:cs="Arial"/>
          <w:bCs/>
          <w:snapToGrid w:val="0"/>
          <w:sz w:val="23"/>
          <w:szCs w:val="23"/>
          <w:lang w:val="en-US"/>
        </w:rPr>
        <w:t>.</w:t>
      </w:r>
    </w:p>
    <w:p w14:paraId="150D3481" w14:textId="77777777" w:rsidR="002E20EF" w:rsidRDefault="002E20EF" w:rsidP="002E20EF">
      <w:pPr>
        <w:ind w:left="720"/>
        <w:jc w:val="both"/>
        <w:rPr>
          <w:rFonts w:cs="Arial"/>
          <w:bCs/>
          <w:snapToGrid w:val="0"/>
          <w:sz w:val="23"/>
          <w:szCs w:val="23"/>
          <w:lang w:val="en-US"/>
        </w:rPr>
      </w:pPr>
    </w:p>
    <w:p w14:paraId="7D51BF47" w14:textId="014C12BE" w:rsidR="002E20EF" w:rsidRPr="002E20EF" w:rsidRDefault="002E20EF" w:rsidP="002E20EF">
      <w:pPr>
        <w:ind w:left="1353"/>
        <w:jc w:val="both"/>
        <w:rPr>
          <w:rFonts w:cs="Arial"/>
          <w:b/>
          <w:snapToGrid w:val="0"/>
          <w:sz w:val="23"/>
          <w:szCs w:val="23"/>
          <w:lang w:val="en-US"/>
        </w:rPr>
      </w:pPr>
      <w:r w:rsidRPr="002E20EF">
        <w:rPr>
          <w:rFonts w:cs="Arial"/>
          <w:b/>
          <w:snapToGrid w:val="0"/>
          <w:sz w:val="23"/>
          <w:szCs w:val="23"/>
          <w:lang w:val="en-US"/>
        </w:rPr>
        <w:t>Action – Chief Finance Officer - Completed</w:t>
      </w:r>
    </w:p>
    <w:p w14:paraId="17F10D31" w14:textId="77777777" w:rsidR="005929BD" w:rsidRPr="002E20EF" w:rsidRDefault="005929BD" w:rsidP="00AE6E50">
      <w:pPr>
        <w:ind w:left="1353"/>
        <w:jc w:val="both"/>
        <w:rPr>
          <w:rFonts w:cs="Arial"/>
          <w:bCs/>
          <w:snapToGrid w:val="0"/>
          <w:sz w:val="23"/>
          <w:szCs w:val="23"/>
          <w:lang w:val="en-US"/>
        </w:rPr>
      </w:pPr>
    </w:p>
    <w:p w14:paraId="7450346F" w14:textId="77777777" w:rsidR="00043550" w:rsidRPr="005929BD" w:rsidRDefault="00043550" w:rsidP="00043550">
      <w:pPr>
        <w:pStyle w:val="ListParagraph"/>
        <w:ind w:left="1353"/>
        <w:jc w:val="both"/>
        <w:rPr>
          <w:rFonts w:cs="Arial"/>
          <w:b/>
          <w:snapToGrid w:val="0"/>
          <w:sz w:val="23"/>
          <w:szCs w:val="23"/>
          <w:highlight w:val="yellow"/>
          <w:lang w:val="en-US"/>
        </w:rPr>
      </w:pPr>
    </w:p>
    <w:p w14:paraId="070DF307" w14:textId="07769AA2" w:rsidR="00961990" w:rsidRPr="001B00FB" w:rsidRDefault="00961990" w:rsidP="00961990">
      <w:pPr>
        <w:ind w:left="567" w:hanging="567"/>
        <w:jc w:val="both"/>
        <w:rPr>
          <w:rFonts w:cs="Arial"/>
          <w:snapToGrid w:val="0"/>
          <w:sz w:val="23"/>
          <w:szCs w:val="23"/>
          <w:u w:val="single"/>
          <w:lang w:val="en-US"/>
        </w:rPr>
      </w:pPr>
      <w:r w:rsidRPr="001B00FB">
        <w:rPr>
          <w:rFonts w:cs="Arial"/>
          <w:snapToGrid w:val="0"/>
          <w:sz w:val="23"/>
          <w:szCs w:val="23"/>
          <w:lang w:val="en-US"/>
        </w:rPr>
        <w:t>7.</w:t>
      </w:r>
      <w:r w:rsidR="00B70E16">
        <w:rPr>
          <w:rFonts w:cs="Arial"/>
          <w:snapToGrid w:val="0"/>
          <w:sz w:val="23"/>
          <w:szCs w:val="23"/>
          <w:lang w:val="en-US"/>
        </w:rPr>
        <w:t>2</w:t>
      </w:r>
      <w:r w:rsidRPr="001B00FB">
        <w:rPr>
          <w:rFonts w:cs="Arial"/>
          <w:snapToGrid w:val="0"/>
          <w:sz w:val="23"/>
          <w:szCs w:val="23"/>
          <w:lang w:val="en-US"/>
        </w:rPr>
        <w:t>.2</w:t>
      </w:r>
      <w:r w:rsidRPr="001B00FB">
        <w:rPr>
          <w:rFonts w:cs="Arial"/>
          <w:snapToGrid w:val="0"/>
          <w:sz w:val="23"/>
          <w:szCs w:val="23"/>
          <w:lang w:val="en-US"/>
        </w:rPr>
        <w:tab/>
      </w:r>
      <w:r w:rsidRPr="001B00FB">
        <w:rPr>
          <w:rFonts w:cs="Arial"/>
          <w:snapToGrid w:val="0"/>
          <w:sz w:val="23"/>
          <w:szCs w:val="23"/>
          <w:u w:val="single"/>
          <w:lang w:val="en-US"/>
        </w:rPr>
        <w:t>Actions 202</w:t>
      </w:r>
      <w:r w:rsidR="00C1749A">
        <w:rPr>
          <w:rFonts w:cs="Arial"/>
          <w:snapToGrid w:val="0"/>
          <w:sz w:val="23"/>
          <w:szCs w:val="23"/>
          <w:u w:val="single"/>
          <w:lang w:val="en-US"/>
        </w:rPr>
        <w:t>5/26</w:t>
      </w:r>
    </w:p>
    <w:p w14:paraId="3D310811" w14:textId="77777777" w:rsidR="00961990" w:rsidRPr="001B00FB" w:rsidRDefault="00961990" w:rsidP="00961990">
      <w:pPr>
        <w:ind w:left="567" w:hanging="567"/>
        <w:jc w:val="both"/>
        <w:rPr>
          <w:rFonts w:cs="Arial"/>
          <w:snapToGrid w:val="0"/>
          <w:sz w:val="23"/>
          <w:szCs w:val="23"/>
          <w:u w:val="single"/>
          <w:lang w:val="en-US"/>
        </w:rPr>
      </w:pPr>
    </w:p>
    <w:p w14:paraId="1D0F5AAE" w14:textId="33B59363" w:rsidR="00961990" w:rsidRPr="001B00FB" w:rsidRDefault="00961990" w:rsidP="00961990">
      <w:pPr>
        <w:ind w:left="567"/>
        <w:jc w:val="both"/>
        <w:rPr>
          <w:rFonts w:cs="Arial"/>
          <w:snapToGrid w:val="0"/>
          <w:sz w:val="23"/>
          <w:szCs w:val="23"/>
          <w:lang w:val="en-US"/>
        </w:rPr>
      </w:pPr>
      <w:r w:rsidRPr="001B00FB">
        <w:rPr>
          <w:rFonts w:cs="Arial"/>
          <w:snapToGrid w:val="0"/>
          <w:sz w:val="23"/>
          <w:szCs w:val="23"/>
          <w:lang w:val="en-US"/>
        </w:rPr>
        <w:t>Based on our review of the Governance Framework, the following control and risk issues will be addressed in 202</w:t>
      </w:r>
      <w:r w:rsidR="001211E8">
        <w:rPr>
          <w:rFonts w:cs="Arial"/>
          <w:snapToGrid w:val="0"/>
          <w:sz w:val="23"/>
          <w:szCs w:val="23"/>
          <w:lang w:val="en-US"/>
        </w:rPr>
        <w:t>5/26</w:t>
      </w:r>
      <w:r w:rsidRPr="001B00FB">
        <w:rPr>
          <w:rFonts w:cs="Arial"/>
          <w:snapToGrid w:val="0"/>
          <w:sz w:val="23"/>
          <w:szCs w:val="23"/>
          <w:lang w:val="en-US"/>
        </w:rPr>
        <w:t>.  Whilst not all actions represent significant issues, all planned governance actions are included to provide a</w:t>
      </w:r>
      <w:r w:rsidRPr="001B00FB">
        <w:rPr>
          <w:rFonts w:cs="Arial"/>
          <w:snapToGrid w:val="0"/>
          <w:color w:val="000000"/>
          <w:sz w:val="23"/>
          <w:szCs w:val="23"/>
          <w:lang w:val="en-US"/>
        </w:rPr>
        <w:t xml:space="preserve"> proactive and holistic approach to Governance</w:t>
      </w:r>
      <w:r w:rsidRPr="001B00FB">
        <w:rPr>
          <w:rFonts w:cs="Arial"/>
          <w:snapToGrid w:val="0"/>
          <w:sz w:val="23"/>
          <w:szCs w:val="23"/>
          <w:lang w:val="en-US"/>
        </w:rPr>
        <w:t>:</w:t>
      </w:r>
    </w:p>
    <w:p w14:paraId="77785D7C" w14:textId="77777777" w:rsidR="00097752" w:rsidRPr="001B00FB" w:rsidRDefault="00097752" w:rsidP="00961990">
      <w:pPr>
        <w:ind w:left="567"/>
        <w:jc w:val="both"/>
        <w:rPr>
          <w:rFonts w:cs="Arial"/>
          <w:snapToGrid w:val="0"/>
          <w:sz w:val="23"/>
          <w:szCs w:val="23"/>
          <w:lang w:val="en-US"/>
        </w:rPr>
      </w:pPr>
    </w:p>
    <w:p w14:paraId="2BBE92E6" w14:textId="31922C63" w:rsidR="00097752" w:rsidRPr="001B00FB" w:rsidRDefault="00097752" w:rsidP="00097752">
      <w:pPr>
        <w:numPr>
          <w:ilvl w:val="0"/>
          <w:numId w:val="36"/>
        </w:numPr>
        <w:ind w:left="1276" w:hanging="425"/>
        <w:jc w:val="both"/>
        <w:rPr>
          <w:rFonts w:cs="Arial"/>
          <w:b/>
          <w:snapToGrid w:val="0"/>
          <w:sz w:val="23"/>
          <w:szCs w:val="23"/>
          <w:lang w:val="en-US"/>
        </w:rPr>
      </w:pPr>
      <w:bookmarkStart w:id="3" w:name="_Hlk176274853"/>
      <w:r w:rsidRPr="001B00FB">
        <w:rPr>
          <w:rFonts w:cs="Arial"/>
          <w:snapToGrid w:val="0"/>
          <w:sz w:val="23"/>
          <w:szCs w:val="23"/>
          <w:u w:val="single"/>
          <w:lang w:val="en-US"/>
        </w:rPr>
        <w:t>Sustainable Medium Term Financial Plan</w:t>
      </w:r>
      <w:r w:rsidRPr="001B00FB">
        <w:rPr>
          <w:rFonts w:cs="Arial"/>
          <w:snapToGrid w:val="0"/>
          <w:sz w:val="23"/>
          <w:szCs w:val="23"/>
          <w:lang w:val="en-US"/>
        </w:rPr>
        <w:t xml:space="preserve"> – </w:t>
      </w:r>
      <w:r w:rsidRPr="001B00FB">
        <w:rPr>
          <w:rFonts w:cs="Arial"/>
          <w:i/>
          <w:snapToGrid w:val="0"/>
          <w:sz w:val="23"/>
          <w:szCs w:val="23"/>
          <w:lang w:val="en-US"/>
        </w:rPr>
        <w:t xml:space="preserve">A mid-year review of the </w:t>
      </w:r>
      <w:proofErr w:type="gramStart"/>
      <w:r w:rsidRPr="001B00FB">
        <w:rPr>
          <w:rFonts w:cs="Arial"/>
          <w:i/>
          <w:snapToGrid w:val="0"/>
          <w:sz w:val="23"/>
          <w:szCs w:val="23"/>
          <w:lang w:val="en-US"/>
        </w:rPr>
        <w:t>Medium Term</w:t>
      </w:r>
      <w:proofErr w:type="gramEnd"/>
      <w:r w:rsidRPr="001B00FB">
        <w:rPr>
          <w:rFonts w:cs="Arial"/>
          <w:i/>
          <w:snapToGrid w:val="0"/>
          <w:sz w:val="23"/>
          <w:szCs w:val="23"/>
          <w:lang w:val="en-US"/>
        </w:rPr>
        <w:t xml:space="preserve"> Financial Plan will be presented to Cabinet </w:t>
      </w:r>
      <w:r w:rsidR="004358A6">
        <w:rPr>
          <w:rFonts w:cs="Arial"/>
          <w:i/>
          <w:snapToGrid w:val="0"/>
          <w:sz w:val="23"/>
          <w:szCs w:val="23"/>
          <w:lang w:val="en-US"/>
        </w:rPr>
        <w:t>to</w:t>
      </w:r>
      <w:r w:rsidR="00A64588">
        <w:rPr>
          <w:rFonts w:cs="Arial"/>
          <w:i/>
          <w:snapToGrid w:val="0"/>
          <w:sz w:val="23"/>
          <w:szCs w:val="23"/>
          <w:lang w:val="en-US"/>
        </w:rPr>
        <w:t xml:space="preserve"> </w:t>
      </w:r>
      <w:r w:rsidR="004358A6">
        <w:rPr>
          <w:rFonts w:cs="Arial"/>
          <w:i/>
          <w:snapToGrid w:val="0"/>
          <w:sz w:val="23"/>
          <w:szCs w:val="23"/>
          <w:lang w:val="en-US"/>
        </w:rPr>
        <w:t xml:space="preserve">consider a new round of efficiency savings to ensure a </w:t>
      </w:r>
      <w:r w:rsidR="00A64588">
        <w:rPr>
          <w:rFonts w:cs="Arial"/>
          <w:i/>
          <w:snapToGrid w:val="0"/>
          <w:sz w:val="23"/>
          <w:szCs w:val="23"/>
          <w:lang w:val="en-US"/>
        </w:rPr>
        <w:t>balanced</w:t>
      </w:r>
      <w:r w:rsidR="004358A6">
        <w:rPr>
          <w:rFonts w:cs="Arial"/>
          <w:i/>
          <w:snapToGrid w:val="0"/>
          <w:sz w:val="23"/>
          <w:szCs w:val="23"/>
          <w:lang w:val="en-US"/>
        </w:rPr>
        <w:t xml:space="preserve"> </w:t>
      </w:r>
      <w:r w:rsidR="00A64588">
        <w:rPr>
          <w:rFonts w:cs="Arial"/>
          <w:i/>
          <w:snapToGrid w:val="0"/>
          <w:sz w:val="23"/>
          <w:szCs w:val="23"/>
          <w:lang w:val="en-US"/>
        </w:rPr>
        <w:t>budget</w:t>
      </w:r>
      <w:r w:rsidR="004358A6">
        <w:rPr>
          <w:rFonts w:cs="Arial"/>
          <w:i/>
          <w:snapToGrid w:val="0"/>
          <w:sz w:val="23"/>
          <w:szCs w:val="23"/>
          <w:lang w:val="en-US"/>
        </w:rPr>
        <w:t xml:space="preserve"> n the </w:t>
      </w:r>
      <w:r w:rsidR="00A64588">
        <w:rPr>
          <w:rFonts w:cs="Arial"/>
          <w:i/>
          <w:snapToGrid w:val="0"/>
          <w:sz w:val="23"/>
          <w:szCs w:val="23"/>
          <w:lang w:val="en-US"/>
        </w:rPr>
        <w:t>medium</w:t>
      </w:r>
      <w:r w:rsidR="004358A6">
        <w:rPr>
          <w:rFonts w:cs="Arial"/>
          <w:i/>
          <w:snapToGrid w:val="0"/>
          <w:sz w:val="23"/>
          <w:szCs w:val="23"/>
          <w:lang w:val="en-US"/>
        </w:rPr>
        <w:t xml:space="preserve"> term.</w:t>
      </w:r>
    </w:p>
    <w:p w14:paraId="04EA8912" w14:textId="77777777" w:rsidR="00961990" w:rsidRPr="001B00FB" w:rsidRDefault="00961990" w:rsidP="00961990">
      <w:pPr>
        <w:ind w:left="1353"/>
        <w:jc w:val="both"/>
        <w:rPr>
          <w:rFonts w:cs="Arial"/>
          <w:snapToGrid w:val="0"/>
          <w:sz w:val="23"/>
          <w:szCs w:val="23"/>
          <w:highlight w:val="yellow"/>
          <w:u w:val="single"/>
          <w:lang w:val="en-US"/>
        </w:rPr>
      </w:pPr>
    </w:p>
    <w:p w14:paraId="34991DAE" w14:textId="5114C93C" w:rsidR="00961990" w:rsidRPr="001B00FB" w:rsidRDefault="00961990" w:rsidP="00961990">
      <w:pPr>
        <w:ind w:left="1353"/>
        <w:jc w:val="both"/>
        <w:rPr>
          <w:rFonts w:cs="Arial"/>
          <w:b/>
          <w:snapToGrid w:val="0"/>
          <w:sz w:val="23"/>
          <w:szCs w:val="23"/>
          <w:lang w:val="en-US"/>
        </w:rPr>
      </w:pPr>
      <w:r w:rsidRPr="001B00FB">
        <w:rPr>
          <w:rFonts w:cs="Arial"/>
          <w:b/>
          <w:snapToGrid w:val="0"/>
          <w:sz w:val="23"/>
          <w:szCs w:val="23"/>
          <w:lang w:val="en-US"/>
        </w:rPr>
        <w:t>Action: Chief Financ</w:t>
      </w:r>
      <w:r w:rsidR="00B70E16">
        <w:rPr>
          <w:rFonts w:cs="Arial"/>
          <w:b/>
          <w:snapToGrid w:val="0"/>
          <w:sz w:val="23"/>
          <w:szCs w:val="23"/>
          <w:lang w:val="en-US"/>
        </w:rPr>
        <w:t>e</w:t>
      </w:r>
      <w:r w:rsidRPr="001B00FB">
        <w:rPr>
          <w:rFonts w:cs="Arial"/>
          <w:b/>
          <w:snapToGrid w:val="0"/>
          <w:sz w:val="23"/>
          <w:szCs w:val="23"/>
          <w:lang w:val="en-US"/>
        </w:rPr>
        <w:t xml:space="preserve"> Officer/Senior Leadership Team –</w:t>
      </w:r>
      <w:r w:rsidR="00FF4224" w:rsidRPr="001B00FB">
        <w:rPr>
          <w:rFonts w:cs="Arial"/>
          <w:b/>
          <w:snapToGrid w:val="0"/>
          <w:sz w:val="23"/>
          <w:szCs w:val="23"/>
          <w:lang w:val="en-US"/>
        </w:rPr>
        <w:t xml:space="preserve"> Ongoing</w:t>
      </w:r>
      <w:r w:rsidRPr="001B00FB">
        <w:rPr>
          <w:rFonts w:cs="Arial"/>
          <w:b/>
          <w:snapToGrid w:val="0"/>
          <w:sz w:val="23"/>
          <w:szCs w:val="23"/>
          <w:lang w:val="en-US"/>
        </w:rPr>
        <w:t xml:space="preserve"> </w:t>
      </w:r>
    </w:p>
    <w:p w14:paraId="526D66B0" w14:textId="77777777" w:rsidR="00097752" w:rsidRPr="001B00FB" w:rsidRDefault="00097752" w:rsidP="00961990">
      <w:pPr>
        <w:ind w:left="1353"/>
        <w:jc w:val="both"/>
        <w:rPr>
          <w:rFonts w:cs="Arial"/>
          <w:b/>
          <w:snapToGrid w:val="0"/>
          <w:sz w:val="23"/>
          <w:szCs w:val="23"/>
          <w:lang w:val="en-US"/>
        </w:rPr>
      </w:pPr>
    </w:p>
    <w:p w14:paraId="6E8A73A8" w14:textId="53EBDFC9" w:rsidR="00097752" w:rsidRPr="001B00FB" w:rsidRDefault="00097752" w:rsidP="00097752">
      <w:pPr>
        <w:numPr>
          <w:ilvl w:val="0"/>
          <w:numId w:val="36"/>
        </w:numPr>
        <w:ind w:left="1276" w:hanging="425"/>
        <w:jc w:val="both"/>
        <w:rPr>
          <w:rFonts w:cs="Arial"/>
          <w:i/>
          <w:snapToGrid w:val="0"/>
          <w:sz w:val="23"/>
          <w:szCs w:val="23"/>
          <w:u w:val="single"/>
          <w:lang w:val="en-US"/>
        </w:rPr>
      </w:pPr>
      <w:r w:rsidRPr="001B00FB">
        <w:rPr>
          <w:rFonts w:cs="Arial"/>
          <w:snapToGrid w:val="0"/>
          <w:sz w:val="23"/>
          <w:szCs w:val="23"/>
          <w:u w:val="single"/>
          <w:lang w:val="en-US"/>
        </w:rPr>
        <w:t>Workforce Capacity</w:t>
      </w:r>
      <w:r w:rsidRPr="001B00FB">
        <w:rPr>
          <w:rFonts w:cs="Arial"/>
          <w:snapToGrid w:val="0"/>
          <w:sz w:val="23"/>
          <w:szCs w:val="23"/>
          <w:lang w:val="en-US"/>
        </w:rPr>
        <w:t xml:space="preserve"> – To m</w:t>
      </w:r>
      <w:r w:rsidRPr="001B00FB">
        <w:rPr>
          <w:rFonts w:cs="Arial"/>
          <w:i/>
          <w:snapToGrid w:val="0"/>
          <w:sz w:val="23"/>
          <w:szCs w:val="23"/>
          <w:lang w:val="en-US"/>
        </w:rPr>
        <w:t xml:space="preserve">onitor the emerging risk of restrictions on workforce capacity to the delivery of the </w:t>
      </w:r>
      <w:r w:rsidR="00A64588">
        <w:rPr>
          <w:rFonts w:cs="Arial"/>
          <w:i/>
          <w:snapToGrid w:val="0"/>
          <w:sz w:val="23"/>
          <w:szCs w:val="23"/>
          <w:lang w:val="en-US"/>
        </w:rPr>
        <w:t>Annual</w:t>
      </w:r>
      <w:r w:rsidRPr="001B00FB">
        <w:rPr>
          <w:rFonts w:cs="Arial"/>
          <w:i/>
          <w:snapToGrid w:val="0"/>
          <w:sz w:val="23"/>
          <w:szCs w:val="23"/>
          <w:lang w:val="en-US"/>
        </w:rPr>
        <w:t xml:space="preserve"> Plan and to governance compliance.  </w:t>
      </w:r>
      <w:proofErr w:type="spellStart"/>
      <w:r w:rsidRPr="001B00FB">
        <w:rPr>
          <w:rFonts w:cs="Arial"/>
          <w:i/>
          <w:snapToGrid w:val="0"/>
          <w:sz w:val="23"/>
          <w:szCs w:val="23"/>
          <w:lang w:val="en-US"/>
        </w:rPr>
        <w:t>Prioritise</w:t>
      </w:r>
      <w:proofErr w:type="spellEnd"/>
      <w:r w:rsidRPr="001B00FB">
        <w:rPr>
          <w:rFonts w:cs="Arial"/>
          <w:i/>
          <w:snapToGrid w:val="0"/>
          <w:sz w:val="23"/>
          <w:szCs w:val="23"/>
          <w:lang w:val="en-US"/>
        </w:rPr>
        <w:t xml:space="preserve"> </w:t>
      </w:r>
      <w:r w:rsidR="00A64588">
        <w:rPr>
          <w:rFonts w:cs="Arial"/>
          <w:i/>
          <w:snapToGrid w:val="0"/>
          <w:sz w:val="23"/>
          <w:szCs w:val="23"/>
          <w:lang w:val="en-US"/>
        </w:rPr>
        <w:t>Annual</w:t>
      </w:r>
      <w:r w:rsidRPr="001B00FB">
        <w:rPr>
          <w:rFonts w:cs="Arial"/>
          <w:i/>
          <w:snapToGrid w:val="0"/>
          <w:sz w:val="23"/>
          <w:szCs w:val="23"/>
          <w:lang w:val="en-US"/>
        </w:rPr>
        <w:t xml:space="preserve"> Plan actions to ensure alignment with resources available and to maintain staff morale.  Workforce capacity is being impacted by increased service demand and a shortage of professionals in the job market, with reliance on high cost Interim staffing arrangements, implementation of the management restructure to deliver required efficiency savings requiring new ways of working to ensure success resulting in capacity reductions during this period of change; and the </w:t>
      </w:r>
      <w:r w:rsidR="00A64588">
        <w:rPr>
          <w:rFonts w:cs="Arial"/>
          <w:i/>
          <w:snapToGrid w:val="0"/>
          <w:sz w:val="23"/>
          <w:szCs w:val="23"/>
          <w:lang w:val="en-US"/>
        </w:rPr>
        <w:t xml:space="preserve">continuing </w:t>
      </w:r>
      <w:r w:rsidRPr="001B00FB">
        <w:rPr>
          <w:rFonts w:cs="Arial"/>
          <w:i/>
          <w:snapToGrid w:val="0"/>
          <w:sz w:val="23"/>
          <w:szCs w:val="23"/>
          <w:lang w:val="en-US"/>
        </w:rPr>
        <w:t>cost of living crisis is still increasing demands to support for vulnerable households.</w:t>
      </w:r>
    </w:p>
    <w:p w14:paraId="62A39C40" w14:textId="0D22920F" w:rsidR="00961990" w:rsidRDefault="00961990" w:rsidP="0090682B">
      <w:pPr>
        <w:ind w:left="1353"/>
        <w:jc w:val="both"/>
        <w:rPr>
          <w:rFonts w:cs="Arial"/>
          <w:b/>
          <w:snapToGrid w:val="0"/>
          <w:sz w:val="23"/>
          <w:szCs w:val="23"/>
          <w:lang w:val="en-US"/>
        </w:rPr>
      </w:pPr>
      <w:r w:rsidRPr="001B00FB">
        <w:rPr>
          <w:rFonts w:cs="Arial"/>
          <w:snapToGrid w:val="0"/>
          <w:sz w:val="23"/>
          <w:szCs w:val="23"/>
          <w:u w:val="single"/>
          <w:lang w:val="en-US"/>
        </w:rPr>
        <w:br/>
      </w:r>
      <w:r w:rsidRPr="001B00FB">
        <w:rPr>
          <w:rFonts w:cs="Arial"/>
          <w:b/>
          <w:snapToGrid w:val="0"/>
          <w:sz w:val="23"/>
          <w:szCs w:val="23"/>
          <w:lang w:val="en-US"/>
        </w:rPr>
        <w:t xml:space="preserve">Action: Senior Leadership Team </w:t>
      </w:r>
      <w:r w:rsidR="0090682B" w:rsidRPr="001B00FB">
        <w:rPr>
          <w:rFonts w:cs="Arial"/>
          <w:b/>
          <w:snapToGrid w:val="0"/>
          <w:sz w:val="23"/>
          <w:szCs w:val="23"/>
          <w:lang w:val="en-US"/>
        </w:rPr>
        <w:t>–</w:t>
      </w:r>
      <w:r w:rsidRPr="001B00FB">
        <w:rPr>
          <w:rFonts w:cs="Arial"/>
          <w:b/>
          <w:snapToGrid w:val="0"/>
          <w:sz w:val="23"/>
          <w:szCs w:val="23"/>
          <w:lang w:val="en-US"/>
        </w:rPr>
        <w:t xml:space="preserve"> Ongoing</w:t>
      </w:r>
    </w:p>
    <w:p w14:paraId="450A061A" w14:textId="77777777" w:rsidR="00A64588" w:rsidRDefault="00A64588" w:rsidP="0090682B">
      <w:pPr>
        <w:ind w:left="1353"/>
        <w:jc w:val="both"/>
        <w:rPr>
          <w:rFonts w:cs="Arial"/>
          <w:b/>
          <w:snapToGrid w:val="0"/>
          <w:sz w:val="23"/>
          <w:szCs w:val="23"/>
          <w:lang w:val="en-US"/>
        </w:rPr>
      </w:pPr>
    </w:p>
    <w:p w14:paraId="7FAED3E4" w14:textId="642AC53E" w:rsidR="00A64588" w:rsidRPr="00445F0D" w:rsidRDefault="00DA614B" w:rsidP="00A64588">
      <w:pPr>
        <w:pStyle w:val="ListParagraph"/>
        <w:numPr>
          <w:ilvl w:val="0"/>
          <w:numId w:val="36"/>
        </w:numPr>
        <w:jc w:val="both"/>
        <w:rPr>
          <w:rFonts w:cs="Arial"/>
          <w:bCs/>
          <w:snapToGrid w:val="0"/>
          <w:sz w:val="23"/>
          <w:szCs w:val="23"/>
          <w:u w:val="single"/>
          <w:lang w:val="en-US"/>
        </w:rPr>
      </w:pPr>
      <w:r w:rsidRPr="00DA614B">
        <w:rPr>
          <w:rFonts w:cs="Arial"/>
          <w:bCs/>
          <w:snapToGrid w:val="0"/>
          <w:sz w:val="23"/>
          <w:szCs w:val="23"/>
          <w:u w:val="single"/>
          <w:lang w:val="en-US"/>
        </w:rPr>
        <w:t>Good Governance</w:t>
      </w:r>
      <w:r>
        <w:rPr>
          <w:rFonts w:cs="Arial"/>
          <w:bCs/>
          <w:snapToGrid w:val="0"/>
          <w:sz w:val="23"/>
          <w:szCs w:val="23"/>
          <w:lang w:val="en-US"/>
        </w:rPr>
        <w:t xml:space="preserve"> </w:t>
      </w:r>
      <w:r w:rsidR="00C90812">
        <w:rPr>
          <w:rFonts w:cs="Arial"/>
          <w:bCs/>
          <w:snapToGrid w:val="0"/>
          <w:sz w:val="23"/>
          <w:szCs w:val="23"/>
          <w:lang w:val="en-US"/>
        </w:rPr>
        <w:t>–</w:t>
      </w:r>
      <w:r>
        <w:rPr>
          <w:rFonts w:cs="Arial"/>
          <w:bCs/>
          <w:snapToGrid w:val="0"/>
          <w:sz w:val="23"/>
          <w:szCs w:val="23"/>
          <w:lang w:val="en-US"/>
        </w:rPr>
        <w:t xml:space="preserve"> </w:t>
      </w:r>
      <w:r w:rsidR="00C90812">
        <w:rPr>
          <w:rFonts w:cs="Arial"/>
          <w:bCs/>
          <w:snapToGrid w:val="0"/>
          <w:sz w:val="23"/>
          <w:szCs w:val="23"/>
          <w:lang w:val="en-US"/>
        </w:rPr>
        <w:t>Undertake a review</w:t>
      </w:r>
      <w:r w:rsidR="00445F0D">
        <w:rPr>
          <w:rFonts w:cs="Arial"/>
          <w:bCs/>
          <w:snapToGrid w:val="0"/>
          <w:sz w:val="23"/>
          <w:szCs w:val="23"/>
          <w:lang w:val="en-US"/>
        </w:rPr>
        <w:t xml:space="preserve"> on Governance arrangements to align the annual governance review and the Annual Governance Statement in 2025/26 with the new CIPFA framework “Delivering good governance in local government”</w:t>
      </w:r>
    </w:p>
    <w:p w14:paraId="4927FA07" w14:textId="77777777" w:rsidR="00445F0D" w:rsidRDefault="00445F0D" w:rsidP="00445F0D">
      <w:pPr>
        <w:jc w:val="both"/>
        <w:rPr>
          <w:rFonts w:cs="Arial"/>
          <w:bCs/>
          <w:snapToGrid w:val="0"/>
          <w:sz w:val="23"/>
          <w:szCs w:val="23"/>
          <w:u w:val="single"/>
          <w:lang w:val="en-US"/>
        </w:rPr>
      </w:pPr>
    </w:p>
    <w:p w14:paraId="25C73A33" w14:textId="6DC7CF33" w:rsidR="00445F0D" w:rsidRDefault="00445F0D" w:rsidP="00445F0D">
      <w:pPr>
        <w:ind w:left="1353"/>
        <w:jc w:val="both"/>
        <w:rPr>
          <w:rFonts w:cs="Arial"/>
          <w:b/>
          <w:snapToGrid w:val="0"/>
          <w:sz w:val="23"/>
          <w:szCs w:val="23"/>
          <w:lang w:val="en-US"/>
        </w:rPr>
      </w:pPr>
      <w:r w:rsidRPr="00445F0D">
        <w:rPr>
          <w:rFonts w:cs="Arial"/>
          <w:b/>
          <w:snapToGrid w:val="0"/>
          <w:sz w:val="23"/>
          <w:szCs w:val="23"/>
          <w:lang w:val="en-US"/>
        </w:rPr>
        <w:t>Action: Senior Leadership Team – March 2026</w:t>
      </w:r>
    </w:p>
    <w:p w14:paraId="6D0E16F1" w14:textId="77777777" w:rsidR="00935506" w:rsidRDefault="00935506" w:rsidP="00445F0D">
      <w:pPr>
        <w:ind w:left="1353"/>
        <w:jc w:val="both"/>
        <w:rPr>
          <w:rFonts w:cs="Arial"/>
          <w:b/>
          <w:snapToGrid w:val="0"/>
          <w:sz w:val="23"/>
          <w:szCs w:val="23"/>
          <w:lang w:val="en-US"/>
        </w:rPr>
      </w:pPr>
    </w:p>
    <w:p w14:paraId="3699AD11" w14:textId="350F574F" w:rsidR="00935506" w:rsidRDefault="00935506" w:rsidP="00935506">
      <w:pPr>
        <w:pStyle w:val="ListParagraph"/>
        <w:numPr>
          <w:ilvl w:val="0"/>
          <w:numId w:val="36"/>
        </w:numPr>
        <w:jc w:val="both"/>
        <w:rPr>
          <w:rFonts w:cs="Arial"/>
          <w:bCs/>
          <w:snapToGrid w:val="0"/>
          <w:sz w:val="23"/>
          <w:szCs w:val="23"/>
          <w:lang w:val="en-US"/>
        </w:rPr>
      </w:pPr>
      <w:r w:rsidRPr="00935506">
        <w:rPr>
          <w:rFonts w:cs="Arial"/>
          <w:bCs/>
          <w:snapToGrid w:val="0"/>
          <w:sz w:val="23"/>
          <w:szCs w:val="23"/>
          <w:u w:val="single"/>
          <w:lang w:val="en-US"/>
        </w:rPr>
        <w:t>Governance Arrangements</w:t>
      </w:r>
      <w:r w:rsidRPr="00935506">
        <w:rPr>
          <w:rFonts w:cs="Arial"/>
          <w:bCs/>
          <w:snapToGrid w:val="0"/>
          <w:sz w:val="23"/>
          <w:szCs w:val="23"/>
          <w:lang w:val="en-US"/>
        </w:rPr>
        <w:t xml:space="preserve"> </w:t>
      </w:r>
      <w:r>
        <w:rPr>
          <w:rFonts w:cs="Arial"/>
          <w:bCs/>
          <w:snapToGrid w:val="0"/>
          <w:sz w:val="23"/>
          <w:szCs w:val="23"/>
          <w:lang w:val="en-US"/>
        </w:rPr>
        <w:t>–</w:t>
      </w:r>
      <w:r w:rsidRPr="00935506">
        <w:rPr>
          <w:rFonts w:cs="Arial"/>
          <w:bCs/>
          <w:snapToGrid w:val="0"/>
          <w:sz w:val="23"/>
          <w:szCs w:val="23"/>
          <w:lang w:val="en-US"/>
        </w:rPr>
        <w:t xml:space="preserve"> </w:t>
      </w:r>
      <w:r>
        <w:rPr>
          <w:rFonts w:cs="Arial"/>
          <w:bCs/>
          <w:snapToGrid w:val="0"/>
          <w:sz w:val="23"/>
          <w:szCs w:val="23"/>
          <w:lang w:val="en-US"/>
        </w:rPr>
        <w:t>Complete the new LGA “Improvement and Assurance Framework Self-Assessment Tool” to evaluate the Councils governance arrangements.</w:t>
      </w:r>
    </w:p>
    <w:p w14:paraId="0012DABE" w14:textId="77777777" w:rsidR="00935506" w:rsidRDefault="00935506" w:rsidP="00935506">
      <w:pPr>
        <w:ind w:left="1276"/>
        <w:jc w:val="both"/>
        <w:rPr>
          <w:rFonts w:cs="Arial"/>
          <w:bCs/>
          <w:snapToGrid w:val="0"/>
          <w:sz w:val="23"/>
          <w:szCs w:val="23"/>
          <w:lang w:val="en-US"/>
        </w:rPr>
      </w:pPr>
    </w:p>
    <w:p w14:paraId="0C57B729" w14:textId="34C14B15" w:rsidR="00935506" w:rsidRPr="00935506" w:rsidRDefault="00935506" w:rsidP="00935506">
      <w:pPr>
        <w:ind w:left="1353"/>
        <w:jc w:val="both"/>
        <w:rPr>
          <w:rFonts w:cs="Arial"/>
          <w:b/>
          <w:snapToGrid w:val="0"/>
          <w:sz w:val="23"/>
          <w:szCs w:val="23"/>
          <w:lang w:val="en-US"/>
        </w:rPr>
      </w:pPr>
      <w:r w:rsidRPr="00935506">
        <w:rPr>
          <w:rFonts w:cs="Arial"/>
          <w:b/>
          <w:snapToGrid w:val="0"/>
          <w:sz w:val="23"/>
          <w:szCs w:val="23"/>
          <w:lang w:val="en-US"/>
        </w:rPr>
        <w:t>Action;</w:t>
      </w:r>
      <w:r>
        <w:rPr>
          <w:rFonts w:cs="Arial"/>
          <w:b/>
          <w:snapToGrid w:val="0"/>
          <w:sz w:val="23"/>
          <w:szCs w:val="23"/>
          <w:lang w:val="en-US"/>
        </w:rPr>
        <w:t xml:space="preserve"> </w:t>
      </w:r>
      <w:r w:rsidRPr="00935506">
        <w:rPr>
          <w:rFonts w:cs="Arial"/>
          <w:b/>
          <w:snapToGrid w:val="0"/>
          <w:sz w:val="23"/>
          <w:szCs w:val="23"/>
          <w:lang w:val="en-US"/>
        </w:rPr>
        <w:t>Senior Leadership Team – March 2026</w:t>
      </w:r>
    </w:p>
    <w:p w14:paraId="0DDD67CB" w14:textId="77777777" w:rsidR="0090682B" w:rsidRPr="00935506" w:rsidRDefault="0090682B" w:rsidP="0090682B">
      <w:pPr>
        <w:ind w:left="1353"/>
        <w:jc w:val="both"/>
        <w:rPr>
          <w:rFonts w:cs="Arial"/>
          <w:b/>
          <w:snapToGrid w:val="0"/>
          <w:sz w:val="23"/>
          <w:szCs w:val="23"/>
          <w:lang w:val="en-US"/>
        </w:rPr>
      </w:pPr>
    </w:p>
    <w:p w14:paraId="39AE3059" w14:textId="77777777" w:rsidR="00961990" w:rsidRPr="00935506" w:rsidRDefault="00961990" w:rsidP="00961990">
      <w:pPr>
        <w:ind w:left="567" w:hanging="567"/>
        <w:jc w:val="both"/>
        <w:rPr>
          <w:rFonts w:cs="Arial"/>
          <w:b/>
          <w:snapToGrid w:val="0"/>
          <w:sz w:val="23"/>
          <w:szCs w:val="23"/>
          <w:highlight w:val="yellow"/>
          <w:lang w:val="en-US"/>
        </w:rPr>
      </w:pPr>
    </w:p>
    <w:p w14:paraId="6A818BCA" w14:textId="0EF1F050" w:rsidR="00961990" w:rsidRPr="001B00FB" w:rsidRDefault="00961990" w:rsidP="00961990">
      <w:pPr>
        <w:numPr>
          <w:ilvl w:val="0"/>
          <w:numId w:val="36"/>
        </w:numPr>
        <w:ind w:left="1276" w:hanging="283"/>
        <w:jc w:val="both"/>
        <w:rPr>
          <w:rFonts w:cs="Arial"/>
          <w:i/>
          <w:snapToGrid w:val="0"/>
          <w:sz w:val="23"/>
          <w:szCs w:val="23"/>
          <w:u w:val="single"/>
          <w:lang w:val="en-US"/>
        </w:rPr>
      </w:pPr>
      <w:r w:rsidRPr="001B00FB">
        <w:rPr>
          <w:rFonts w:cs="Arial"/>
          <w:snapToGrid w:val="0"/>
          <w:sz w:val="23"/>
          <w:szCs w:val="23"/>
          <w:u w:val="single"/>
          <w:lang w:val="en-US"/>
        </w:rPr>
        <w:t>Emergency Planning Arrangements</w:t>
      </w:r>
      <w:r w:rsidRPr="001B00FB">
        <w:rPr>
          <w:rFonts w:cs="Arial"/>
          <w:snapToGrid w:val="0"/>
          <w:sz w:val="23"/>
          <w:szCs w:val="23"/>
          <w:lang w:val="en-US"/>
        </w:rPr>
        <w:t xml:space="preserve"> – </w:t>
      </w:r>
      <w:r w:rsidRPr="001B00FB">
        <w:rPr>
          <w:rFonts w:cs="Arial"/>
          <w:i/>
          <w:snapToGrid w:val="0"/>
          <w:sz w:val="23"/>
          <w:szCs w:val="23"/>
          <w:lang w:val="en-US"/>
        </w:rPr>
        <w:t>A review of emergency planning arrangements. To include emergency planning training, in particular related to cyber risk.</w:t>
      </w:r>
    </w:p>
    <w:p w14:paraId="06DCACD6" w14:textId="77777777" w:rsidR="00961990" w:rsidRPr="001B00FB" w:rsidRDefault="00961990" w:rsidP="00961990">
      <w:pPr>
        <w:ind w:left="1276"/>
        <w:jc w:val="both"/>
        <w:rPr>
          <w:rFonts w:cs="Arial"/>
          <w:i/>
          <w:snapToGrid w:val="0"/>
          <w:sz w:val="23"/>
          <w:szCs w:val="23"/>
          <w:u w:val="single"/>
          <w:lang w:val="en-US"/>
        </w:rPr>
      </w:pPr>
    </w:p>
    <w:p w14:paraId="5ADF4929" w14:textId="763CFB9D" w:rsidR="00961990" w:rsidRPr="001B00FB" w:rsidRDefault="00961990" w:rsidP="00961990">
      <w:pPr>
        <w:ind w:left="1276"/>
        <w:jc w:val="both"/>
        <w:rPr>
          <w:rFonts w:cs="Arial"/>
          <w:b/>
          <w:i/>
          <w:snapToGrid w:val="0"/>
          <w:sz w:val="23"/>
          <w:szCs w:val="23"/>
          <w:lang w:val="en-US"/>
        </w:rPr>
      </w:pPr>
      <w:r w:rsidRPr="001B00FB">
        <w:rPr>
          <w:rFonts w:cs="Arial"/>
          <w:b/>
          <w:snapToGrid w:val="0"/>
          <w:sz w:val="23"/>
          <w:szCs w:val="23"/>
          <w:lang w:val="en-US"/>
        </w:rPr>
        <w:t xml:space="preserve">Action: </w:t>
      </w:r>
      <w:r w:rsidR="00935506">
        <w:rPr>
          <w:rFonts w:cs="Arial"/>
          <w:b/>
          <w:snapToGrid w:val="0"/>
          <w:sz w:val="23"/>
          <w:szCs w:val="23"/>
          <w:lang w:val="en-US"/>
        </w:rPr>
        <w:t xml:space="preserve">Deputy Chief Executive </w:t>
      </w:r>
      <w:r w:rsidR="00935506" w:rsidRPr="001B00FB">
        <w:rPr>
          <w:rFonts w:cs="Arial"/>
          <w:b/>
          <w:snapToGrid w:val="0"/>
          <w:sz w:val="23"/>
          <w:szCs w:val="23"/>
          <w:lang w:val="en-US"/>
        </w:rPr>
        <w:t>–</w:t>
      </w:r>
      <w:r w:rsidRPr="001B00FB">
        <w:rPr>
          <w:rFonts w:cs="Arial"/>
          <w:b/>
          <w:snapToGrid w:val="0"/>
          <w:sz w:val="23"/>
          <w:szCs w:val="23"/>
          <w:lang w:val="en-US"/>
        </w:rPr>
        <w:t xml:space="preserve"> </w:t>
      </w:r>
      <w:r w:rsidR="00935506">
        <w:rPr>
          <w:rFonts w:cs="Arial"/>
          <w:b/>
          <w:snapToGrid w:val="0"/>
          <w:sz w:val="23"/>
          <w:szCs w:val="23"/>
          <w:lang w:val="en-US"/>
        </w:rPr>
        <w:t>October</w:t>
      </w:r>
      <w:r w:rsidR="00AE6E50" w:rsidRPr="001B00FB">
        <w:rPr>
          <w:rFonts w:cs="Arial"/>
          <w:b/>
          <w:snapToGrid w:val="0"/>
          <w:sz w:val="23"/>
          <w:szCs w:val="23"/>
          <w:lang w:val="en-US"/>
        </w:rPr>
        <w:t xml:space="preserve"> 2025</w:t>
      </w:r>
    </w:p>
    <w:p w14:paraId="4306854F" w14:textId="77777777" w:rsidR="00961990" w:rsidRPr="001B00FB" w:rsidRDefault="00961990" w:rsidP="00961990">
      <w:pPr>
        <w:ind w:left="1276"/>
        <w:jc w:val="both"/>
        <w:rPr>
          <w:rFonts w:cs="Arial"/>
          <w:snapToGrid w:val="0"/>
          <w:sz w:val="23"/>
          <w:szCs w:val="23"/>
          <w:u w:val="single"/>
          <w:lang w:val="en-US"/>
        </w:rPr>
      </w:pPr>
    </w:p>
    <w:p w14:paraId="6C34F240" w14:textId="77777777" w:rsidR="00961990" w:rsidRPr="001B00FB" w:rsidRDefault="00961990" w:rsidP="00961990">
      <w:pPr>
        <w:numPr>
          <w:ilvl w:val="0"/>
          <w:numId w:val="36"/>
        </w:numPr>
        <w:ind w:left="1276" w:hanging="283"/>
        <w:jc w:val="both"/>
        <w:rPr>
          <w:rFonts w:cs="Arial"/>
          <w:i/>
          <w:snapToGrid w:val="0"/>
          <w:sz w:val="23"/>
          <w:szCs w:val="23"/>
          <w:u w:val="single"/>
          <w:lang w:val="en-US"/>
        </w:rPr>
      </w:pPr>
      <w:bookmarkStart w:id="4" w:name="_Hlk176789504"/>
      <w:r w:rsidRPr="001B00FB">
        <w:rPr>
          <w:rFonts w:cs="Arial"/>
          <w:snapToGrid w:val="0"/>
          <w:sz w:val="23"/>
          <w:szCs w:val="23"/>
          <w:u w:val="single"/>
          <w:lang w:val="en-US"/>
        </w:rPr>
        <w:t xml:space="preserve">Audit Committees in Local Authorities </w:t>
      </w:r>
      <w:bookmarkEnd w:id="4"/>
      <w:r w:rsidRPr="001B00FB">
        <w:rPr>
          <w:rFonts w:cs="Arial"/>
          <w:snapToGrid w:val="0"/>
          <w:sz w:val="23"/>
          <w:szCs w:val="23"/>
          <w:lang w:val="en-US"/>
        </w:rPr>
        <w:t xml:space="preserve">– </w:t>
      </w:r>
      <w:r w:rsidRPr="001B00FB">
        <w:rPr>
          <w:rFonts w:cs="Arial"/>
          <w:i/>
          <w:snapToGrid w:val="0"/>
          <w:sz w:val="23"/>
          <w:szCs w:val="23"/>
          <w:lang w:val="en-US"/>
        </w:rPr>
        <w:t>To review and adopt: the principles of CIPFA’s Position Statement: Audit Committees in Local Authorities, which was published early in 2022/23 and aims to ensure that effective audit committee arrangements are in place in order to meet statutory responsibilities; the latest recommendations regarding independent audit committee members being proposed by Government following the Redmond Review and the introduction of the new Audit Reporting and Governance Authority.  To determine and deliver appropriate training for committee members.</w:t>
      </w:r>
    </w:p>
    <w:p w14:paraId="463E7730" w14:textId="77777777" w:rsidR="00961990" w:rsidRPr="001B00FB" w:rsidRDefault="00961990" w:rsidP="00961990">
      <w:pPr>
        <w:ind w:left="1276"/>
        <w:jc w:val="both"/>
        <w:rPr>
          <w:rFonts w:cs="Arial"/>
          <w:snapToGrid w:val="0"/>
          <w:sz w:val="23"/>
          <w:szCs w:val="23"/>
          <w:u w:val="single"/>
          <w:lang w:val="en-US"/>
        </w:rPr>
      </w:pPr>
    </w:p>
    <w:p w14:paraId="656F42AE" w14:textId="52D0C85D" w:rsidR="00961990" w:rsidRPr="001B00FB" w:rsidRDefault="00961990" w:rsidP="00961990">
      <w:pPr>
        <w:ind w:left="1276"/>
        <w:jc w:val="both"/>
        <w:rPr>
          <w:rFonts w:cs="Arial"/>
          <w:b/>
          <w:i/>
          <w:snapToGrid w:val="0"/>
          <w:sz w:val="23"/>
          <w:szCs w:val="23"/>
          <w:lang w:val="en-US"/>
        </w:rPr>
      </w:pPr>
      <w:r w:rsidRPr="001B00FB">
        <w:rPr>
          <w:rFonts w:cs="Arial"/>
          <w:b/>
          <w:snapToGrid w:val="0"/>
          <w:sz w:val="23"/>
          <w:szCs w:val="23"/>
          <w:lang w:val="en-US"/>
        </w:rPr>
        <w:t>Action: Chief Financ</w:t>
      </w:r>
      <w:r w:rsidR="00B70E16">
        <w:rPr>
          <w:rFonts w:cs="Arial"/>
          <w:b/>
          <w:snapToGrid w:val="0"/>
          <w:sz w:val="23"/>
          <w:szCs w:val="23"/>
          <w:lang w:val="en-US"/>
        </w:rPr>
        <w:t>e</w:t>
      </w:r>
      <w:r w:rsidRPr="001B00FB">
        <w:rPr>
          <w:rFonts w:cs="Arial"/>
          <w:b/>
          <w:snapToGrid w:val="0"/>
          <w:sz w:val="23"/>
          <w:szCs w:val="23"/>
          <w:lang w:val="en-US"/>
        </w:rPr>
        <w:t xml:space="preserve"> Officer – </w:t>
      </w:r>
      <w:r w:rsidR="005929BD">
        <w:rPr>
          <w:rFonts w:cs="Arial"/>
          <w:b/>
          <w:snapToGrid w:val="0"/>
          <w:sz w:val="23"/>
          <w:szCs w:val="23"/>
          <w:lang w:val="en-US"/>
        </w:rPr>
        <w:t>Ongoing</w:t>
      </w:r>
    </w:p>
    <w:p w14:paraId="785DE9AB" w14:textId="77777777" w:rsidR="00961990" w:rsidRPr="001B00FB" w:rsidRDefault="00961990" w:rsidP="00961990">
      <w:pPr>
        <w:pStyle w:val="ListParagraph"/>
        <w:rPr>
          <w:rFonts w:cs="Arial"/>
          <w:snapToGrid w:val="0"/>
          <w:sz w:val="23"/>
          <w:szCs w:val="23"/>
          <w:highlight w:val="yellow"/>
          <w:u w:val="single"/>
          <w:lang w:val="en-US"/>
        </w:rPr>
      </w:pPr>
    </w:p>
    <w:p w14:paraId="45DA4ADE" w14:textId="77777777" w:rsidR="00961990" w:rsidRPr="001B00FB" w:rsidRDefault="00961990" w:rsidP="00961990">
      <w:pPr>
        <w:numPr>
          <w:ilvl w:val="0"/>
          <w:numId w:val="36"/>
        </w:numPr>
        <w:ind w:left="1276" w:hanging="283"/>
        <w:jc w:val="both"/>
        <w:rPr>
          <w:rFonts w:cs="Arial"/>
          <w:i/>
          <w:snapToGrid w:val="0"/>
          <w:sz w:val="23"/>
          <w:szCs w:val="23"/>
          <w:u w:val="single"/>
          <w:lang w:val="en-US"/>
        </w:rPr>
      </w:pPr>
      <w:r w:rsidRPr="001B00FB">
        <w:rPr>
          <w:rFonts w:cs="Arial"/>
          <w:snapToGrid w:val="0"/>
          <w:sz w:val="23"/>
          <w:szCs w:val="23"/>
          <w:u w:val="single"/>
          <w:lang w:val="en-US"/>
        </w:rPr>
        <w:t>Financial Management Code Compliance Update</w:t>
      </w:r>
      <w:r w:rsidRPr="001B00FB">
        <w:rPr>
          <w:rFonts w:cs="Arial"/>
          <w:snapToGrid w:val="0"/>
          <w:sz w:val="23"/>
          <w:szCs w:val="23"/>
          <w:lang w:val="en-US"/>
        </w:rPr>
        <w:t xml:space="preserve"> – </w:t>
      </w:r>
      <w:r w:rsidRPr="001B00FB">
        <w:rPr>
          <w:rFonts w:cs="Arial"/>
          <w:i/>
          <w:snapToGrid w:val="0"/>
          <w:sz w:val="23"/>
          <w:szCs w:val="23"/>
          <w:lang w:val="en-US"/>
        </w:rPr>
        <w:t>Ongoing monitoring of compliance with the Financial Management Code and implementation of planned actions.</w:t>
      </w:r>
    </w:p>
    <w:p w14:paraId="62770954" w14:textId="77777777" w:rsidR="00961990" w:rsidRPr="001B00FB" w:rsidRDefault="00961990" w:rsidP="00961990">
      <w:pPr>
        <w:ind w:left="1353"/>
        <w:jc w:val="both"/>
        <w:rPr>
          <w:rFonts w:cs="Arial"/>
          <w:snapToGrid w:val="0"/>
          <w:sz w:val="23"/>
          <w:szCs w:val="23"/>
          <w:lang w:val="en-US"/>
        </w:rPr>
      </w:pPr>
    </w:p>
    <w:p w14:paraId="0BADBDD3" w14:textId="0610773C" w:rsidR="00961990" w:rsidRPr="001B00FB" w:rsidRDefault="00961990" w:rsidP="00961990">
      <w:pPr>
        <w:ind w:left="1276"/>
        <w:jc w:val="both"/>
        <w:rPr>
          <w:rFonts w:cs="Arial"/>
          <w:b/>
          <w:snapToGrid w:val="0"/>
          <w:sz w:val="23"/>
          <w:szCs w:val="23"/>
          <w:lang w:val="en-US"/>
        </w:rPr>
      </w:pPr>
      <w:r w:rsidRPr="001B00FB">
        <w:rPr>
          <w:rFonts w:cs="Arial"/>
          <w:b/>
          <w:snapToGrid w:val="0"/>
          <w:sz w:val="23"/>
          <w:szCs w:val="23"/>
          <w:lang w:val="en-US"/>
        </w:rPr>
        <w:t>Action: Chief Financial Officer – March 202</w:t>
      </w:r>
      <w:r w:rsidR="005929BD">
        <w:rPr>
          <w:rFonts w:cs="Arial"/>
          <w:b/>
          <w:snapToGrid w:val="0"/>
          <w:sz w:val="23"/>
          <w:szCs w:val="23"/>
          <w:lang w:val="en-US"/>
        </w:rPr>
        <w:t>6</w:t>
      </w:r>
    </w:p>
    <w:p w14:paraId="41D73776" w14:textId="77777777" w:rsidR="00AE6E50" w:rsidRPr="001B00FB" w:rsidRDefault="00AE6E50" w:rsidP="00961990">
      <w:pPr>
        <w:ind w:left="1276"/>
        <w:jc w:val="both"/>
        <w:rPr>
          <w:rFonts w:cs="Arial"/>
          <w:b/>
          <w:snapToGrid w:val="0"/>
          <w:sz w:val="23"/>
          <w:szCs w:val="23"/>
          <w:lang w:val="en-US"/>
        </w:rPr>
      </w:pPr>
    </w:p>
    <w:p w14:paraId="603BCAE4" w14:textId="54BDF58E" w:rsidR="00810E38" w:rsidRPr="001B00FB" w:rsidRDefault="00AE6E50" w:rsidP="00810E38">
      <w:pPr>
        <w:pStyle w:val="ListParagraph"/>
        <w:numPr>
          <w:ilvl w:val="0"/>
          <w:numId w:val="36"/>
        </w:numPr>
        <w:jc w:val="both"/>
        <w:rPr>
          <w:rFonts w:cs="Arial"/>
          <w:bCs/>
          <w:i/>
          <w:iCs/>
          <w:snapToGrid w:val="0"/>
          <w:sz w:val="23"/>
          <w:szCs w:val="23"/>
          <w:lang w:val="en-US"/>
        </w:rPr>
      </w:pPr>
      <w:r w:rsidRPr="001B00FB">
        <w:rPr>
          <w:rFonts w:cs="Arial"/>
          <w:bCs/>
          <w:snapToGrid w:val="0"/>
          <w:sz w:val="23"/>
          <w:szCs w:val="23"/>
          <w:u w:val="single"/>
          <w:lang w:val="en-US"/>
        </w:rPr>
        <w:t xml:space="preserve">Anti- Fraud </w:t>
      </w:r>
      <w:r w:rsidR="00810E38" w:rsidRPr="001B00FB">
        <w:rPr>
          <w:rFonts w:cs="Arial"/>
          <w:bCs/>
          <w:snapToGrid w:val="0"/>
          <w:sz w:val="23"/>
          <w:szCs w:val="23"/>
          <w:u w:val="single"/>
          <w:lang w:val="en-US"/>
        </w:rPr>
        <w:t xml:space="preserve">Strategy </w:t>
      </w:r>
      <w:r w:rsidRPr="001B00FB">
        <w:rPr>
          <w:rFonts w:cs="Arial"/>
          <w:bCs/>
          <w:snapToGrid w:val="0"/>
          <w:sz w:val="23"/>
          <w:szCs w:val="23"/>
          <w:u w:val="single"/>
          <w:lang w:val="en-US"/>
        </w:rPr>
        <w:t xml:space="preserve">and Whistleblowing </w:t>
      </w:r>
      <w:r w:rsidR="00810E38" w:rsidRPr="001B00FB">
        <w:rPr>
          <w:rFonts w:cs="Arial"/>
          <w:bCs/>
          <w:snapToGrid w:val="0"/>
          <w:sz w:val="23"/>
          <w:szCs w:val="23"/>
          <w:u w:val="single"/>
          <w:lang w:val="en-US"/>
        </w:rPr>
        <w:t>Policy</w:t>
      </w:r>
      <w:r w:rsidR="00810E38" w:rsidRPr="001B00FB">
        <w:rPr>
          <w:rFonts w:cs="Arial"/>
          <w:bCs/>
          <w:snapToGrid w:val="0"/>
          <w:sz w:val="23"/>
          <w:szCs w:val="23"/>
          <w:lang w:val="en-US"/>
        </w:rPr>
        <w:t xml:space="preserve"> </w:t>
      </w:r>
      <w:r w:rsidR="00810E38" w:rsidRPr="001B00FB">
        <w:rPr>
          <w:rFonts w:cs="Arial"/>
          <w:bCs/>
          <w:i/>
          <w:iCs/>
          <w:snapToGrid w:val="0"/>
          <w:sz w:val="23"/>
          <w:szCs w:val="23"/>
          <w:lang w:val="en-US"/>
        </w:rPr>
        <w:t>– Review, revise and refresh the anti- fraud strategy and whistle blowing policy in line with audit recommendations.</w:t>
      </w:r>
    </w:p>
    <w:p w14:paraId="2BE502F9" w14:textId="77777777" w:rsidR="00810E38" w:rsidRPr="001B00FB" w:rsidRDefault="00810E38" w:rsidP="00810E38">
      <w:pPr>
        <w:pStyle w:val="ListParagraph"/>
        <w:ind w:left="1353"/>
        <w:jc w:val="both"/>
        <w:rPr>
          <w:rFonts w:cs="Arial"/>
          <w:b/>
          <w:snapToGrid w:val="0"/>
          <w:sz w:val="23"/>
          <w:szCs w:val="23"/>
          <w:lang w:val="en-US"/>
        </w:rPr>
      </w:pPr>
    </w:p>
    <w:p w14:paraId="75C7A9ED" w14:textId="3036AF7B" w:rsidR="00810E38" w:rsidRDefault="00810E38" w:rsidP="00810E38">
      <w:pPr>
        <w:pStyle w:val="ListParagraph"/>
        <w:ind w:left="1353"/>
        <w:jc w:val="both"/>
        <w:rPr>
          <w:rFonts w:cs="Arial"/>
          <w:b/>
          <w:snapToGrid w:val="0"/>
          <w:sz w:val="23"/>
          <w:szCs w:val="23"/>
          <w:lang w:val="en-US"/>
        </w:rPr>
      </w:pPr>
      <w:r w:rsidRPr="001B00FB">
        <w:rPr>
          <w:rFonts w:cs="Arial"/>
          <w:b/>
          <w:snapToGrid w:val="0"/>
          <w:sz w:val="23"/>
          <w:szCs w:val="23"/>
          <w:lang w:val="en-US"/>
        </w:rPr>
        <w:t xml:space="preserve">Action: Chief Finance Officer – </w:t>
      </w:r>
      <w:r w:rsidR="005929BD">
        <w:rPr>
          <w:rFonts w:cs="Arial"/>
          <w:b/>
          <w:snapToGrid w:val="0"/>
          <w:sz w:val="23"/>
          <w:szCs w:val="23"/>
          <w:lang w:val="en-US"/>
        </w:rPr>
        <w:t>September</w:t>
      </w:r>
      <w:r w:rsidRPr="001B00FB">
        <w:rPr>
          <w:rFonts w:cs="Arial"/>
          <w:b/>
          <w:snapToGrid w:val="0"/>
          <w:sz w:val="23"/>
          <w:szCs w:val="23"/>
          <w:lang w:val="en-US"/>
        </w:rPr>
        <w:t xml:space="preserve"> 2025</w:t>
      </w:r>
    </w:p>
    <w:p w14:paraId="17C83673" w14:textId="77777777" w:rsidR="002E20EF" w:rsidRDefault="002E20EF" w:rsidP="00810E38">
      <w:pPr>
        <w:pStyle w:val="ListParagraph"/>
        <w:ind w:left="1353"/>
        <w:jc w:val="both"/>
        <w:rPr>
          <w:rFonts w:cs="Arial"/>
          <w:b/>
          <w:snapToGrid w:val="0"/>
          <w:sz w:val="23"/>
          <w:szCs w:val="23"/>
          <w:lang w:val="en-US"/>
        </w:rPr>
      </w:pPr>
    </w:p>
    <w:p w14:paraId="3085D9FD" w14:textId="487622BC" w:rsidR="002E20EF" w:rsidRDefault="002E20EF" w:rsidP="002E20EF">
      <w:pPr>
        <w:pStyle w:val="ListParagraph"/>
        <w:numPr>
          <w:ilvl w:val="0"/>
          <w:numId w:val="36"/>
        </w:numPr>
        <w:jc w:val="both"/>
        <w:rPr>
          <w:rFonts w:cs="Arial"/>
          <w:bCs/>
          <w:snapToGrid w:val="0"/>
          <w:sz w:val="23"/>
          <w:szCs w:val="23"/>
          <w:lang w:val="en-US"/>
        </w:rPr>
      </w:pPr>
      <w:r w:rsidRPr="001060CE">
        <w:rPr>
          <w:rFonts w:cs="Arial"/>
          <w:bCs/>
          <w:snapToGrid w:val="0"/>
          <w:sz w:val="23"/>
          <w:szCs w:val="23"/>
          <w:u w:val="single"/>
          <w:lang w:val="en-US"/>
        </w:rPr>
        <w:t>External Funding</w:t>
      </w:r>
      <w:r w:rsidRPr="001060CE">
        <w:rPr>
          <w:rFonts w:cs="Arial"/>
          <w:bCs/>
          <w:snapToGrid w:val="0"/>
          <w:sz w:val="23"/>
          <w:szCs w:val="23"/>
          <w:lang w:val="en-US"/>
        </w:rPr>
        <w:t xml:space="preserve"> – </w:t>
      </w:r>
      <w:r w:rsidR="001060CE" w:rsidRPr="001060CE">
        <w:rPr>
          <w:rFonts w:cs="Arial"/>
          <w:bCs/>
          <w:snapToGrid w:val="0"/>
          <w:sz w:val="23"/>
          <w:szCs w:val="23"/>
          <w:lang w:val="en-US"/>
        </w:rPr>
        <w:t>Implement</w:t>
      </w:r>
      <w:r w:rsidRPr="001060CE">
        <w:rPr>
          <w:rFonts w:cs="Arial"/>
          <w:bCs/>
          <w:snapToGrid w:val="0"/>
          <w:sz w:val="23"/>
          <w:szCs w:val="23"/>
          <w:lang w:val="en-US"/>
        </w:rPr>
        <w:t xml:space="preserve"> a review and update the </w:t>
      </w:r>
      <w:r w:rsidR="001060CE" w:rsidRPr="001060CE">
        <w:rPr>
          <w:rFonts w:cs="Arial"/>
          <w:bCs/>
          <w:snapToGrid w:val="0"/>
          <w:sz w:val="23"/>
          <w:szCs w:val="23"/>
          <w:lang w:val="en-US"/>
        </w:rPr>
        <w:t>Councils</w:t>
      </w:r>
      <w:r w:rsidRPr="001060CE">
        <w:rPr>
          <w:rFonts w:cs="Arial"/>
          <w:bCs/>
          <w:snapToGrid w:val="0"/>
          <w:sz w:val="23"/>
          <w:szCs w:val="23"/>
          <w:lang w:val="en-US"/>
        </w:rPr>
        <w:t xml:space="preserve"> External funding policy</w:t>
      </w:r>
      <w:r w:rsidR="001060CE" w:rsidRPr="001060CE">
        <w:rPr>
          <w:rFonts w:cs="Arial"/>
          <w:bCs/>
          <w:snapToGrid w:val="0"/>
          <w:sz w:val="23"/>
          <w:szCs w:val="23"/>
          <w:lang w:val="en-US"/>
        </w:rPr>
        <w:t xml:space="preserve"> and guidance, ensuring that any external funding applied for meets the priorities of the Council and is a deliverable within the Annual Plan.</w:t>
      </w:r>
    </w:p>
    <w:p w14:paraId="0B9ADAAA" w14:textId="77777777" w:rsidR="001060CE" w:rsidRPr="001060CE" w:rsidRDefault="001060CE" w:rsidP="001060CE">
      <w:pPr>
        <w:ind w:left="1353"/>
        <w:jc w:val="both"/>
        <w:rPr>
          <w:rFonts w:cs="Arial"/>
          <w:b/>
          <w:snapToGrid w:val="0"/>
          <w:sz w:val="23"/>
          <w:szCs w:val="23"/>
          <w:lang w:val="en-US"/>
        </w:rPr>
      </w:pPr>
    </w:p>
    <w:p w14:paraId="0CECE13F" w14:textId="2709E146" w:rsidR="001060CE" w:rsidRPr="001060CE" w:rsidRDefault="001060CE" w:rsidP="001060CE">
      <w:pPr>
        <w:ind w:left="1353"/>
        <w:jc w:val="both"/>
        <w:rPr>
          <w:rFonts w:cs="Arial"/>
          <w:b/>
          <w:snapToGrid w:val="0"/>
          <w:sz w:val="23"/>
          <w:szCs w:val="23"/>
          <w:lang w:val="en-US"/>
        </w:rPr>
      </w:pPr>
      <w:r w:rsidRPr="001060CE">
        <w:rPr>
          <w:rFonts w:cs="Arial"/>
          <w:b/>
          <w:snapToGrid w:val="0"/>
          <w:sz w:val="23"/>
          <w:szCs w:val="23"/>
          <w:lang w:val="en-US"/>
        </w:rPr>
        <w:t>Action: Deputy Chief Executive – December 2025</w:t>
      </w:r>
    </w:p>
    <w:p w14:paraId="1CAB5C07" w14:textId="77777777" w:rsidR="00810E38" w:rsidRPr="001B00FB" w:rsidRDefault="00810E38" w:rsidP="00810E38">
      <w:pPr>
        <w:pStyle w:val="ListParagraph"/>
        <w:ind w:left="1353"/>
        <w:jc w:val="both"/>
        <w:rPr>
          <w:rFonts w:cs="Arial"/>
          <w:b/>
          <w:snapToGrid w:val="0"/>
          <w:sz w:val="23"/>
          <w:szCs w:val="23"/>
          <w:lang w:val="en-US"/>
        </w:rPr>
      </w:pPr>
    </w:p>
    <w:p w14:paraId="2358071E" w14:textId="77777777" w:rsidR="00961990" w:rsidRPr="001B00FB" w:rsidRDefault="00961990" w:rsidP="00AE6E50">
      <w:pPr>
        <w:jc w:val="both"/>
        <w:rPr>
          <w:rFonts w:cs="Arial"/>
          <w:b/>
          <w:snapToGrid w:val="0"/>
          <w:sz w:val="23"/>
          <w:szCs w:val="23"/>
          <w:highlight w:val="yellow"/>
          <w:lang w:val="en-US"/>
        </w:rPr>
      </w:pPr>
    </w:p>
    <w:bookmarkEnd w:id="3"/>
    <w:p w14:paraId="12594DC2" w14:textId="77777777" w:rsidR="00961990" w:rsidRPr="001B00FB" w:rsidRDefault="00961990" w:rsidP="00961990">
      <w:pPr>
        <w:jc w:val="both"/>
        <w:rPr>
          <w:rFonts w:cs="Arial"/>
          <w:snapToGrid w:val="0"/>
          <w:sz w:val="23"/>
          <w:szCs w:val="23"/>
          <w:lang w:val="en-US"/>
        </w:rPr>
      </w:pPr>
    </w:p>
    <w:p w14:paraId="0708D7C2" w14:textId="48A2CB19" w:rsidR="00961990" w:rsidRDefault="00961990" w:rsidP="00961990">
      <w:pPr>
        <w:ind w:left="567" w:hanging="567"/>
        <w:jc w:val="both"/>
        <w:rPr>
          <w:rFonts w:cs="Arial"/>
          <w:sz w:val="23"/>
          <w:szCs w:val="23"/>
          <w:lang w:eastAsia="en-GB"/>
        </w:rPr>
      </w:pPr>
      <w:r w:rsidRPr="001B00FB">
        <w:rPr>
          <w:rFonts w:cs="Arial"/>
          <w:sz w:val="23"/>
          <w:szCs w:val="23"/>
          <w:lang w:eastAsia="en-GB"/>
        </w:rPr>
        <w:t>7.</w:t>
      </w:r>
      <w:r w:rsidR="00B70E16">
        <w:rPr>
          <w:rFonts w:cs="Arial"/>
          <w:sz w:val="23"/>
          <w:szCs w:val="23"/>
          <w:lang w:eastAsia="en-GB"/>
        </w:rPr>
        <w:t>3</w:t>
      </w:r>
      <w:r w:rsidRPr="001B00FB">
        <w:rPr>
          <w:rFonts w:cs="Arial"/>
          <w:sz w:val="23"/>
          <w:szCs w:val="23"/>
          <w:lang w:eastAsia="en-GB"/>
        </w:rPr>
        <w:tab/>
        <w:t>We propose over the coming year to take steps to address the above matters to further enhance our governance arrangements. We are satisfied that these steps will address the need for improvements that were identified in our review of effectiveness and will monitor their implementation and operation as part of our next annual review.</w:t>
      </w:r>
    </w:p>
    <w:p w14:paraId="77CE2A61" w14:textId="77777777" w:rsidR="001B00FB" w:rsidRDefault="001B00FB" w:rsidP="00961990">
      <w:pPr>
        <w:ind w:left="567" w:hanging="567"/>
        <w:jc w:val="both"/>
        <w:rPr>
          <w:rFonts w:cs="Arial"/>
          <w:sz w:val="23"/>
          <w:szCs w:val="23"/>
          <w:lang w:eastAsia="en-GB"/>
        </w:rPr>
      </w:pPr>
    </w:p>
    <w:p w14:paraId="243BF7E9" w14:textId="77777777" w:rsidR="001B00FB" w:rsidRDefault="001B00FB" w:rsidP="00961990">
      <w:pPr>
        <w:ind w:left="567" w:hanging="567"/>
        <w:jc w:val="both"/>
        <w:rPr>
          <w:rFonts w:cs="Arial"/>
          <w:sz w:val="23"/>
          <w:szCs w:val="23"/>
          <w:lang w:eastAsia="en-GB"/>
        </w:rPr>
      </w:pPr>
    </w:p>
    <w:p w14:paraId="75C16C34" w14:textId="77777777" w:rsidR="001B00FB" w:rsidRDefault="001B00FB" w:rsidP="00961990">
      <w:pPr>
        <w:ind w:left="567" w:hanging="567"/>
        <w:jc w:val="both"/>
        <w:rPr>
          <w:rFonts w:cs="Arial"/>
          <w:sz w:val="23"/>
          <w:szCs w:val="23"/>
          <w:lang w:eastAsia="en-GB"/>
        </w:rPr>
      </w:pPr>
    </w:p>
    <w:p w14:paraId="5A3239E1" w14:textId="77777777" w:rsidR="001B00FB" w:rsidRPr="001B00FB" w:rsidRDefault="001B00FB" w:rsidP="00961990">
      <w:pPr>
        <w:ind w:left="567" w:hanging="567"/>
        <w:jc w:val="both"/>
        <w:rPr>
          <w:rFonts w:cs="Arial"/>
          <w:sz w:val="23"/>
          <w:szCs w:val="23"/>
          <w:lang w:eastAsia="en-GB"/>
        </w:rPr>
      </w:pPr>
    </w:p>
    <w:p w14:paraId="654F497B" w14:textId="77777777" w:rsidR="00961990" w:rsidRPr="001B00FB" w:rsidRDefault="00961990" w:rsidP="00961990">
      <w:pPr>
        <w:ind w:left="567"/>
        <w:jc w:val="both"/>
        <w:rPr>
          <w:rFonts w:cs="Arial"/>
          <w:sz w:val="23"/>
          <w:szCs w:val="23"/>
          <w:lang w:eastAsia="en-GB"/>
        </w:rPr>
      </w:pPr>
    </w:p>
    <w:p w14:paraId="2DC2D70A" w14:textId="77777777" w:rsidR="00961990" w:rsidRPr="001B00FB" w:rsidRDefault="00961990" w:rsidP="00961990">
      <w:pPr>
        <w:tabs>
          <w:tab w:val="left" w:pos="720"/>
          <w:tab w:val="left" w:pos="1440"/>
          <w:tab w:val="left" w:pos="2160"/>
          <w:tab w:val="left" w:pos="2880"/>
          <w:tab w:val="left" w:pos="6612"/>
        </w:tabs>
        <w:ind w:firstLine="720"/>
        <w:jc w:val="both"/>
        <w:rPr>
          <w:rFonts w:cs="Arial"/>
          <w:snapToGrid w:val="0"/>
          <w:color w:val="000000"/>
          <w:sz w:val="23"/>
          <w:szCs w:val="23"/>
          <w:lang w:val="en-US"/>
        </w:rPr>
      </w:pPr>
      <w:r w:rsidRPr="001B00FB">
        <w:rPr>
          <w:rFonts w:cs="Arial"/>
          <w:snapToGrid w:val="0"/>
          <w:color w:val="000000"/>
          <w:sz w:val="23"/>
          <w:szCs w:val="23"/>
          <w:lang w:val="en-US"/>
        </w:rPr>
        <w:t>Mike Hill</w:t>
      </w:r>
      <w:r w:rsidRPr="001B00FB">
        <w:rPr>
          <w:rFonts w:cs="Arial"/>
          <w:snapToGrid w:val="0"/>
          <w:color w:val="000000"/>
          <w:sz w:val="23"/>
          <w:szCs w:val="23"/>
          <w:lang w:val="en-US"/>
        </w:rPr>
        <w:tab/>
        <w:t xml:space="preserve">            </w:t>
      </w:r>
      <w:r w:rsidRPr="001B00FB">
        <w:rPr>
          <w:rFonts w:cs="Arial"/>
          <w:snapToGrid w:val="0"/>
          <w:color w:val="000000"/>
          <w:sz w:val="23"/>
          <w:szCs w:val="23"/>
          <w:lang w:val="en-US"/>
        </w:rPr>
        <w:tab/>
      </w:r>
      <w:r w:rsidRPr="001B00FB">
        <w:rPr>
          <w:rFonts w:cs="Arial"/>
          <w:snapToGrid w:val="0"/>
          <w:color w:val="000000"/>
          <w:sz w:val="23"/>
          <w:szCs w:val="23"/>
          <w:lang w:val="en-US"/>
        </w:rPr>
        <w:tab/>
      </w:r>
    </w:p>
    <w:p w14:paraId="26C06EEE" w14:textId="77777777" w:rsidR="00961990" w:rsidRPr="001B00FB" w:rsidRDefault="00961990" w:rsidP="00961990">
      <w:pPr>
        <w:ind w:firstLine="720"/>
        <w:jc w:val="both"/>
        <w:rPr>
          <w:rFonts w:cs="Arial"/>
          <w:snapToGrid w:val="0"/>
          <w:color w:val="000000"/>
          <w:sz w:val="23"/>
          <w:szCs w:val="23"/>
          <w:lang w:val="en-US"/>
        </w:rPr>
      </w:pPr>
      <w:r w:rsidRPr="001B00FB">
        <w:rPr>
          <w:rFonts w:cs="Arial"/>
          <w:snapToGrid w:val="0"/>
          <w:color w:val="000000"/>
          <w:sz w:val="23"/>
          <w:szCs w:val="23"/>
          <w:lang w:val="en-US"/>
        </w:rPr>
        <w:t>Chief Executive</w:t>
      </w:r>
      <w:r w:rsidRPr="001B00FB">
        <w:rPr>
          <w:rFonts w:cs="Arial"/>
          <w:snapToGrid w:val="0"/>
          <w:color w:val="000000"/>
          <w:sz w:val="23"/>
          <w:szCs w:val="23"/>
          <w:lang w:val="en-US"/>
        </w:rPr>
        <w:tab/>
      </w:r>
      <w:r w:rsidRPr="001B00FB">
        <w:rPr>
          <w:rFonts w:cs="Arial"/>
          <w:snapToGrid w:val="0"/>
          <w:color w:val="000000"/>
          <w:sz w:val="23"/>
          <w:szCs w:val="23"/>
          <w:lang w:val="en-US"/>
        </w:rPr>
        <w:tab/>
        <w:t xml:space="preserve"> </w:t>
      </w:r>
      <w:r w:rsidRPr="001B00FB">
        <w:rPr>
          <w:rFonts w:cs="Arial"/>
          <w:snapToGrid w:val="0"/>
          <w:color w:val="000000"/>
          <w:sz w:val="23"/>
          <w:szCs w:val="23"/>
          <w:lang w:val="en-US"/>
        </w:rPr>
        <w:tab/>
      </w:r>
      <w:r w:rsidRPr="001B00FB">
        <w:rPr>
          <w:rFonts w:cs="Arial"/>
          <w:snapToGrid w:val="0"/>
          <w:color w:val="000000"/>
          <w:sz w:val="23"/>
          <w:szCs w:val="23"/>
          <w:lang w:val="en-US"/>
        </w:rPr>
        <w:tab/>
      </w:r>
      <w:r w:rsidRPr="001B00FB">
        <w:rPr>
          <w:rFonts w:cs="Arial"/>
          <w:snapToGrid w:val="0"/>
          <w:color w:val="000000"/>
          <w:sz w:val="23"/>
          <w:szCs w:val="23"/>
          <w:lang w:val="en-US"/>
        </w:rPr>
        <w:tab/>
      </w:r>
      <w:r w:rsidRPr="001B00FB">
        <w:rPr>
          <w:rFonts w:cs="Arial"/>
          <w:snapToGrid w:val="0"/>
          <w:color w:val="000000"/>
          <w:sz w:val="23"/>
          <w:szCs w:val="23"/>
          <w:lang w:val="en-US"/>
        </w:rPr>
        <w:tab/>
      </w:r>
      <w:r w:rsidRPr="001B00FB">
        <w:rPr>
          <w:rFonts w:cs="Arial"/>
          <w:snapToGrid w:val="0"/>
          <w:color w:val="000000"/>
          <w:sz w:val="23"/>
          <w:szCs w:val="23"/>
          <w:lang w:val="en-US"/>
        </w:rPr>
        <w:tab/>
        <w:t>Date:</w:t>
      </w:r>
      <w:r w:rsidRPr="001B00FB">
        <w:rPr>
          <w:rFonts w:cs="Arial"/>
          <w:snapToGrid w:val="0"/>
          <w:color w:val="000000"/>
          <w:sz w:val="23"/>
          <w:szCs w:val="23"/>
          <w:lang w:val="en-US"/>
        </w:rPr>
        <w:tab/>
        <w:t xml:space="preserve"> </w:t>
      </w:r>
    </w:p>
    <w:p w14:paraId="3F6C6133" w14:textId="77777777" w:rsidR="00961990" w:rsidRDefault="00961990" w:rsidP="00961990">
      <w:pPr>
        <w:jc w:val="both"/>
        <w:rPr>
          <w:rFonts w:cs="Arial"/>
          <w:snapToGrid w:val="0"/>
          <w:color w:val="000000"/>
          <w:sz w:val="23"/>
          <w:szCs w:val="23"/>
          <w:lang w:val="en-US"/>
        </w:rPr>
      </w:pPr>
    </w:p>
    <w:p w14:paraId="0EB1E6E5" w14:textId="77777777" w:rsidR="001B00FB" w:rsidRDefault="001B00FB" w:rsidP="00961990">
      <w:pPr>
        <w:jc w:val="both"/>
        <w:rPr>
          <w:rFonts w:cs="Arial"/>
          <w:snapToGrid w:val="0"/>
          <w:color w:val="000000"/>
          <w:sz w:val="23"/>
          <w:szCs w:val="23"/>
          <w:lang w:val="en-US"/>
        </w:rPr>
      </w:pPr>
    </w:p>
    <w:p w14:paraId="6F26691C" w14:textId="77777777" w:rsidR="001B00FB" w:rsidRPr="001B00FB" w:rsidRDefault="001B00FB" w:rsidP="00961990">
      <w:pPr>
        <w:jc w:val="both"/>
        <w:rPr>
          <w:rFonts w:cs="Arial"/>
          <w:snapToGrid w:val="0"/>
          <w:color w:val="000000"/>
          <w:sz w:val="23"/>
          <w:szCs w:val="23"/>
          <w:lang w:val="en-US"/>
        </w:rPr>
      </w:pPr>
    </w:p>
    <w:p w14:paraId="3BD9B8F8" w14:textId="77777777" w:rsidR="00961990" w:rsidRPr="001B00FB" w:rsidRDefault="00961990" w:rsidP="00961990">
      <w:pPr>
        <w:jc w:val="both"/>
        <w:rPr>
          <w:rFonts w:cs="Arial"/>
          <w:snapToGrid w:val="0"/>
          <w:color w:val="000000"/>
          <w:sz w:val="23"/>
          <w:szCs w:val="23"/>
          <w:lang w:val="en-US"/>
        </w:rPr>
      </w:pPr>
    </w:p>
    <w:p w14:paraId="2A99DAF6" w14:textId="77777777" w:rsidR="00961990" w:rsidRPr="001B00FB" w:rsidRDefault="00961990" w:rsidP="00961990">
      <w:pPr>
        <w:jc w:val="both"/>
        <w:rPr>
          <w:rFonts w:cs="Arial"/>
          <w:snapToGrid w:val="0"/>
          <w:color w:val="000000"/>
          <w:sz w:val="23"/>
          <w:szCs w:val="23"/>
          <w:lang w:val="en-US"/>
        </w:rPr>
      </w:pPr>
      <w:r w:rsidRPr="001B00FB">
        <w:rPr>
          <w:rFonts w:cs="Arial"/>
          <w:snapToGrid w:val="0"/>
          <w:color w:val="000000"/>
          <w:sz w:val="23"/>
          <w:szCs w:val="23"/>
          <w:lang w:val="en-US"/>
        </w:rPr>
        <w:tab/>
        <w:t>John Clarke</w:t>
      </w:r>
      <w:r w:rsidRPr="001B00FB">
        <w:rPr>
          <w:rFonts w:cs="Arial"/>
          <w:snapToGrid w:val="0"/>
          <w:color w:val="000000"/>
          <w:sz w:val="23"/>
          <w:szCs w:val="23"/>
          <w:lang w:val="en-US"/>
        </w:rPr>
        <w:tab/>
      </w:r>
      <w:r w:rsidRPr="001B00FB">
        <w:rPr>
          <w:rFonts w:cs="Arial"/>
          <w:snapToGrid w:val="0"/>
          <w:color w:val="000000"/>
          <w:sz w:val="23"/>
          <w:szCs w:val="23"/>
          <w:lang w:val="en-US"/>
        </w:rPr>
        <w:tab/>
      </w:r>
    </w:p>
    <w:p w14:paraId="6B71D32D" w14:textId="77777777" w:rsidR="00961990" w:rsidRPr="001B00FB" w:rsidRDefault="00961990" w:rsidP="00961990">
      <w:pPr>
        <w:ind w:firstLine="720"/>
        <w:jc w:val="both"/>
        <w:rPr>
          <w:rFonts w:cs="Arial"/>
          <w:sz w:val="23"/>
          <w:szCs w:val="23"/>
        </w:rPr>
      </w:pPr>
      <w:r w:rsidRPr="001B00FB">
        <w:rPr>
          <w:rFonts w:cs="Arial"/>
          <w:snapToGrid w:val="0"/>
          <w:color w:val="000000"/>
          <w:sz w:val="23"/>
          <w:szCs w:val="23"/>
          <w:lang w:val="en-US"/>
        </w:rPr>
        <w:t>Council Leader</w:t>
      </w:r>
      <w:r w:rsidRPr="001B00FB">
        <w:rPr>
          <w:rFonts w:cs="Arial"/>
          <w:snapToGrid w:val="0"/>
          <w:color w:val="000000"/>
          <w:sz w:val="23"/>
          <w:szCs w:val="23"/>
          <w:lang w:val="en-US"/>
        </w:rPr>
        <w:tab/>
      </w:r>
      <w:r w:rsidRPr="001B00FB">
        <w:rPr>
          <w:rFonts w:cs="Arial"/>
          <w:snapToGrid w:val="0"/>
          <w:color w:val="000000"/>
          <w:sz w:val="23"/>
          <w:szCs w:val="23"/>
          <w:lang w:val="en-US"/>
        </w:rPr>
        <w:tab/>
      </w:r>
      <w:r w:rsidRPr="001B00FB">
        <w:rPr>
          <w:rFonts w:cs="Arial"/>
          <w:snapToGrid w:val="0"/>
          <w:color w:val="000000"/>
          <w:sz w:val="23"/>
          <w:szCs w:val="23"/>
          <w:lang w:val="en-US"/>
        </w:rPr>
        <w:tab/>
      </w:r>
      <w:r w:rsidRPr="001B00FB">
        <w:rPr>
          <w:rFonts w:cs="Arial"/>
          <w:snapToGrid w:val="0"/>
          <w:color w:val="000000"/>
          <w:sz w:val="23"/>
          <w:szCs w:val="23"/>
          <w:lang w:val="en-US"/>
        </w:rPr>
        <w:tab/>
      </w:r>
      <w:r w:rsidRPr="001B00FB">
        <w:rPr>
          <w:rFonts w:cs="Arial"/>
          <w:snapToGrid w:val="0"/>
          <w:color w:val="000000"/>
          <w:sz w:val="23"/>
          <w:szCs w:val="23"/>
          <w:lang w:val="en-US"/>
        </w:rPr>
        <w:tab/>
      </w:r>
      <w:r w:rsidRPr="001B00FB">
        <w:rPr>
          <w:rFonts w:cs="Arial"/>
          <w:snapToGrid w:val="0"/>
          <w:color w:val="000000"/>
          <w:sz w:val="23"/>
          <w:szCs w:val="23"/>
          <w:lang w:val="en-US"/>
        </w:rPr>
        <w:tab/>
      </w:r>
      <w:r w:rsidRPr="001B00FB">
        <w:rPr>
          <w:rFonts w:cs="Arial"/>
          <w:snapToGrid w:val="0"/>
          <w:color w:val="000000"/>
          <w:sz w:val="23"/>
          <w:szCs w:val="23"/>
          <w:lang w:val="en-US"/>
        </w:rPr>
        <w:tab/>
        <w:t>Date:</w:t>
      </w:r>
      <w:r w:rsidRPr="001B00FB">
        <w:rPr>
          <w:rFonts w:cs="Arial"/>
          <w:snapToGrid w:val="0"/>
          <w:color w:val="000000"/>
          <w:sz w:val="23"/>
          <w:szCs w:val="23"/>
          <w:lang w:val="en-US"/>
        </w:rPr>
        <w:tab/>
      </w:r>
    </w:p>
    <w:p w14:paraId="08BF4DF4" w14:textId="77777777" w:rsidR="00961990" w:rsidRPr="001B00FB" w:rsidRDefault="00961990" w:rsidP="00961990">
      <w:pPr>
        <w:rPr>
          <w:rFonts w:cs="Arial"/>
          <w:sz w:val="23"/>
          <w:szCs w:val="23"/>
        </w:rPr>
      </w:pPr>
    </w:p>
    <w:p w14:paraId="3FC56A05" w14:textId="77777777" w:rsidR="00D92256" w:rsidRPr="001B00FB" w:rsidRDefault="00D92256" w:rsidP="00622617">
      <w:pPr>
        <w:rPr>
          <w:rFonts w:cs="Arial"/>
          <w:b/>
          <w:sz w:val="22"/>
          <w:szCs w:val="22"/>
          <w:u w:val="single"/>
        </w:rPr>
      </w:pPr>
    </w:p>
    <w:sectPr w:rsidR="00D92256" w:rsidRPr="001B00FB" w:rsidSect="009C72B8">
      <w:headerReference w:type="default" r:id="rId9"/>
      <w:footerReference w:type="default" r:id="rId10"/>
      <w:pgSz w:w="12240" w:h="15840"/>
      <w:pgMar w:top="1440" w:right="1800" w:bottom="1418" w:left="1800" w:header="720" w:footer="720" w:gutter="0"/>
      <w:pgNumType w:start="10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70BE7" w14:textId="77777777" w:rsidR="00CF70C2" w:rsidRDefault="00CF70C2" w:rsidP="009B5284">
      <w:r>
        <w:separator/>
      </w:r>
    </w:p>
  </w:endnote>
  <w:endnote w:type="continuationSeparator" w:id="0">
    <w:p w14:paraId="29ED8D76" w14:textId="77777777" w:rsidR="00CF70C2" w:rsidRDefault="00CF70C2" w:rsidP="009B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Optima">
    <w:altName w:val="Courier New"/>
    <w:charset w:val="00"/>
    <w:family w:val="auto"/>
    <w:pitch w:val="variable"/>
    <w:sig w:usb0="8000006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6963885"/>
      <w:docPartObj>
        <w:docPartGallery w:val="Page Numbers (Bottom of Page)"/>
        <w:docPartUnique/>
      </w:docPartObj>
    </w:sdtPr>
    <w:sdtEndPr/>
    <w:sdtContent>
      <w:p w14:paraId="643BE279" w14:textId="66F8D841" w:rsidR="009C72B8" w:rsidRDefault="009C72B8">
        <w:pPr>
          <w:pStyle w:val="Footer"/>
          <w:jc w:val="center"/>
        </w:pPr>
        <w:r>
          <w:fldChar w:fldCharType="begin"/>
        </w:r>
        <w:r>
          <w:instrText>PAGE   \* MERGEFORMAT</w:instrText>
        </w:r>
        <w:r>
          <w:fldChar w:fldCharType="separate"/>
        </w:r>
        <w:r>
          <w:t>2</w:t>
        </w:r>
        <w:r>
          <w:fldChar w:fldCharType="end"/>
        </w:r>
      </w:p>
    </w:sdtContent>
  </w:sdt>
  <w:p w14:paraId="1A2F7F13" w14:textId="77777777" w:rsidR="009C72B8" w:rsidRDefault="009C7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AFF2D" w14:textId="77777777" w:rsidR="00CF70C2" w:rsidRDefault="00CF70C2" w:rsidP="009B5284">
      <w:r>
        <w:separator/>
      </w:r>
    </w:p>
  </w:footnote>
  <w:footnote w:type="continuationSeparator" w:id="0">
    <w:p w14:paraId="37777E6A" w14:textId="77777777" w:rsidR="00CF70C2" w:rsidRDefault="00CF70C2" w:rsidP="009B5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62EA8" w14:textId="56FA8072" w:rsidR="00C33EF6" w:rsidRPr="00961990" w:rsidRDefault="00C33EF6" w:rsidP="003C3E86">
    <w:pPr>
      <w:pStyle w:val="Header"/>
      <w:jc w:val="center"/>
      <w:rPr>
        <w:b/>
        <w:bCs/>
      </w:rPr>
    </w:pPr>
    <w:r w:rsidRPr="00961990">
      <w:rPr>
        <w:b/>
        <w:bCs/>
      </w:rPr>
      <w:t>ANNUAL STATEMENT OF ACCOUNTS 202</w:t>
    </w:r>
    <w:r w:rsidR="003C3E86">
      <w:rPr>
        <w:b/>
        <w:bCs/>
      </w:rPr>
      <w:t>4/25</w:t>
    </w:r>
  </w:p>
  <w:p w14:paraId="4EC8B574" w14:textId="77777777" w:rsidR="00C33EF6" w:rsidRPr="00961990" w:rsidRDefault="00C33EF6" w:rsidP="00C33EF6">
    <w:pPr>
      <w:pStyle w:val="Header"/>
      <w:jc w:val="center"/>
      <w:rPr>
        <w:b/>
        <w:bCs/>
      </w:rPr>
    </w:pPr>
  </w:p>
  <w:p w14:paraId="04E5F57E" w14:textId="77777777" w:rsidR="00C33EF6" w:rsidRDefault="00C33EF6" w:rsidP="00C33EF6">
    <w:pPr>
      <w:pStyle w:val="Header"/>
      <w:jc w:val="center"/>
      <w:rPr>
        <w:b/>
        <w:bCs/>
      </w:rPr>
    </w:pPr>
    <w:r w:rsidRPr="00961990">
      <w:rPr>
        <w:b/>
        <w:bCs/>
      </w:rPr>
      <w:t>ANNUAL GOVERNANCE STATEMENT</w:t>
    </w:r>
  </w:p>
  <w:p w14:paraId="293B025B" w14:textId="77777777" w:rsidR="00C33EF6" w:rsidRDefault="00C33E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9327B"/>
    <w:multiLevelType w:val="hybridMultilevel"/>
    <w:tmpl w:val="3488A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C5A66"/>
    <w:multiLevelType w:val="hybridMultilevel"/>
    <w:tmpl w:val="6FD6EA24"/>
    <w:lvl w:ilvl="0" w:tplc="006A544C">
      <w:start w:val="1"/>
      <w:numFmt w:val="decimal"/>
      <w:lvlText w:val="%1."/>
      <w:lvlJc w:val="left"/>
      <w:pPr>
        <w:ind w:left="1637" w:hanging="360"/>
      </w:pPr>
      <w:rPr>
        <w:b w:val="0"/>
        <w:sz w:val="24"/>
        <w:szCs w:val="24"/>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196622A"/>
    <w:multiLevelType w:val="hybridMultilevel"/>
    <w:tmpl w:val="52B67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57D1825"/>
    <w:multiLevelType w:val="hybridMultilevel"/>
    <w:tmpl w:val="E90C0E8C"/>
    <w:lvl w:ilvl="0" w:tplc="0809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1F5A749B"/>
    <w:multiLevelType w:val="hybridMultilevel"/>
    <w:tmpl w:val="4FF030FA"/>
    <w:lvl w:ilvl="0" w:tplc="08090001">
      <w:start w:val="1"/>
      <w:numFmt w:val="bullet"/>
      <w:lvlText w:val=""/>
      <w:lvlJc w:val="left"/>
      <w:pPr>
        <w:ind w:left="739" w:hanging="360"/>
      </w:pPr>
      <w:rPr>
        <w:rFonts w:ascii="Symbol" w:hAnsi="Symbol" w:hint="default"/>
      </w:rPr>
    </w:lvl>
    <w:lvl w:ilvl="1" w:tplc="08090003">
      <w:start w:val="1"/>
      <w:numFmt w:val="bullet"/>
      <w:lvlText w:val="o"/>
      <w:lvlJc w:val="left"/>
      <w:pPr>
        <w:ind w:left="1459" w:hanging="360"/>
      </w:pPr>
      <w:rPr>
        <w:rFonts w:ascii="Courier New" w:hAnsi="Courier New" w:cs="Courier New" w:hint="default"/>
      </w:rPr>
    </w:lvl>
    <w:lvl w:ilvl="2" w:tplc="08090005">
      <w:start w:val="1"/>
      <w:numFmt w:val="bullet"/>
      <w:lvlText w:val=""/>
      <w:lvlJc w:val="left"/>
      <w:pPr>
        <w:ind w:left="2179" w:hanging="360"/>
      </w:pPr>
      <w:rPr>
        <w:rFonts w:ascii="Wingdings" w:hAnsi="Wingdings" w:hint="default"/>
      </w:rPr>
    </w:lvl>
    <w:lvl w:ilvl="3" w:tplc="08090001">
      <w:start w:val="1"/>
      <w:numFmt w:val="bullet"/>
      <w:lvlText w:val=""/>
      <w:lvlJc w:val="left"/>
      <w:pPr>
        <w:ind w:left="2899" w:hanging="360"/>
      </w:pPr>
      <w:rPr>
        <w:rFonts w:ascii="Symbol" w:hAnsi="Symbol" w:hint="default"/>
      </w:rPr>
    </w:lvl>
    <w:lvl w:ilvl="4" w:tplc="08090003">
      <w:start w:val="1"/>
      <w:numFmt w:val="bullet"/>
      <w:lvlText w:val="o"/>
      <w:lvlJc w:val="left"/>
      <w:pPr>
        <w:ind w:left="3619" w:hanging="360"/>
      </w:pPr>
      <w:rPr>
        <w:rFonts w:ascii="Courier New" w:hAnsi="Courier New" w:cs="Courier New" w:hint="default"/>
      </w:rPr>
    </w:lvl>
    <w:lvl w:ilvl="5" w:tplc="08090005">
      <w:start w:val="1"/>
      <w:numFmt w:val="bullet"/>
      <w:lvlText w:val=""/>
      <w:lvlJc w:val="left"/>
      <w:pPr>
        <w:ind w:left="4339" w:hanging="360"/>
      </w:pPr>
      <w:rPr>
        <w:rFonts w:ascii="Wingdings" w:hAnsi="Wingdings" w:hint="default"/>
      </w:rPr>
    </w:lvl>
    <w:lvl w:ilvl="6" w:tplc="08090001">
      <w:start w:val="1"/>
      <w:numFmt w:val="bullet"/>
      <w:lvlText w:val=""/>
      <w:lvlJc w:val="left"/>
      <w:pPr>
        <w:ind w:left="5059" w:hanging="360"/>
      </w:pPr>
      <w:rPr>
        <w:rFonts w:ascii="Symbol" w:hAnsi="Symbol" w:hint="default"/>
      </w:rPr>
    </w:lvl>
    <w:lvl w:ilvl="7" w:tplc="08090003">
      <w:start w:val="1"/>
      <w:numFmt w:val="bullet"/>
      <w:lvlText w:val="o"/>
      <w:lvlJc w:val="left"/>
      <w:pPr>
        <w:ind w:left="5779" w:hanging="360"/>
      </w:pPr>
      <w:rPr>
        <w:rFonts w:ascii="Courier New" w:hAnsi="Courier New" w:cs="Courier New" w:hint="default"/>
      </w:rPr>
    </w:lvl>
    <w:lvl w:ilvl="8" w:tplc="08090005">
      <w:start w:val="1"/>
      <w:numFmt w:val="bullet"/>
      <w:lvlText w:val=""/>
      <w:lvlJc w:val="left"/>
      <w:pPr>
        <w:ind w:left="6499" w:hanging="360"/>
      </w:pPr>
      <w:rPr>
        <w:rFonts w:ascii="Wingdings" w:hAnsi="Wingdings" w:hint="default"/>
      </w:rPr>
    </w:lvl>
  </w:abstractNum>
  <w:abstractNum w:abstractNumId="5" w15:restartNumberingAfterBreak="0">
    <w:nsid w:val="26455483"/>
    <w:multiLevelType w:val="hybridMultilevel"/>
    <w:tmpl w:val="EE6A13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A455E1C"/>
    <w:multiLevelType w:val="hybridMultilevel"/>
    <w:tmpl w:val="33D498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C8D553D"/>
    <w:multiLevelType w:val="hybridMultilevel"/>
    <w:tmpl w:val="95764E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F6169D0"/>
    <w:multiLevelType w:val="hybridMultilevel"/>
    <w:tmpl w:val="42341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880E0A"/>
    <w:multiLevelType w:val="hybridMultilevel"/>
    <w:tmpl w:val="8200BC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0C53D1A"/>
    <w:multiLevelType w:val="hybridMultilevel"/>
    <w:tmpl w:val="C2FE43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30D77202"/>
    <w:multiLevelType w:val="hybridMultilevel"/>
    <w:tmpl w:val="F19C7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61145C"/>
    <w:multiLevelType w:val="hybridMultilevel"/>
    <w:tmpl w:val="6A04A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29958E3"/>
    <w:multiLevelType w:val="hybridMultilevel"/>
    <w:tmpl w:val="63DECA6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59431BD"/>
    <w:multiLevelType w:val="hybridMultilevel"/>
    <w:tmpl w:val="50F2DE4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5997C7F"/>
    <w:multiLevelType w:val="hybridMultilevel"/>
    <w:tmpl w:val="119858F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7474B8F"/>
    <w:multiLevelType w:val="hybridMultilevel"/>
    <w:tmpl w:val="F4B686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345"/>
        </w:tabs>
        <w:ind w:left="2345"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5A6FA2"/>
    <w:multiLevelType w:val="hybridMultilevel"/>
    <w:tmpl w:val="C9D21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4F3953"/>
    <w:multiLevelType w:val="hybridMultilevel"/>
    <w:tmpl w:val="BEB0F0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4C03A4E"/>
    <w:multiLevelType w:val="hybridMultilevel"/>
    <w:tmpl w:val="18061F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7AB3993"/>
    <w:multiLevelType w:val="hybridMultilevel"/>
    <w:tmpl w:val="E69A5D58"/>
    <w:lvl w:ilvl="0" w:tplc="04090001">
      <w:start w:val="1"/>
      <w:numFmt w:val="bullet"/>
      <w:lvlText w:val=""/>
      <w:lvlJc w:val="left"/>
      <w:pPr>
        <w:tabs>
          <w:tab w:val="num" w:pos="1353"/>
        </w:tabs>
        <w:ind w:left="1353"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7C5181A"/>
    <w:multiLevelType w:val="hybridMultilevel"/>
    <w:tmpl w:val="15A4953A"/>
    <w:lvl w:ilvl="0" w:tplc="40B24E8E">
      <w:start w:val="20"/>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064881"/>
    <w:multiLevelType w:val="multilevel"/>
    <w:tmpl w:val="690C74B8"/>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327103"/>
    <w:multiLevelType w:val="hybridMultilevel"/>
    <w:tmpl w:val="A44EE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484A3A"/>
    <w:multiLevelType w:val="hybridMultilevel"/>
    <w:tmpl w:val="36C0C83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F4B27BA"/>
    <w:multiLevelType w:val="hybridMultilevel"/>
    <w:tmpl w:val="D228F9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5277503"/>
    <w:multiLevelType w:val="hybridMultilevel"/>
    <w:tmpl w:val="47CA804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5B5B06B3"/>
    <w:multiLevelType w:val="hybridMultilevel"/>
    <w:tmpl w:val="70B0A5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E2E4353"/>
    <w:multiLevelType w:val="hybridMultilevel"/>
    <w:tmpl w:val="380A2E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2D30B25"/>
    <w:multiLevelType w:val="hybridMultilevel"/>
    <w:tmpl w:val="6BBEC3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45C7B97"/>
    <w:multiLevelType w:val="hybridMultilevel"/>
    <w:tmpl w:val="5DD05ABA"/>
    <w:lvl w:ilvl="0" w:tplc="85A699F2">
      <w:start w:val="3"/>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15:restartNumberingAfterBreak="0">
    <w:nsid w:val="66907E7F"/>
    <w:multiLevelType w:val="hybridMultilevel"/>
    <w:tmpl w:val="3EFCA026"/>
    <w:lvl w:ilvl="0" w:tplc="08090001">
      <w:start w:val="1"/>
      <w:numFmt w:val="bullet"/>
      <w:lvlText w:val=""/>
      <w:lvlJc w:val="left"/>
      <w:pPr>
        <w:ind w:left="1324" w:hanging="360"/>
      </w:pPr>
      <w:rPr>
        <w:rFonts w:ascii="Symbol" w:hAnsi="Symbol" w:hint="default"/>
      </w:rPr>
    </w:lvl>
    <w:lvl w:ilvl="1" w:tplc="08090003" w:tentative="1">
      <w:start w:val="1"/>
      <w:numFmt w:val="bullet"/>
      <w:lvlText w:val="o"/>
      <w:lvlJc w:val="left"/>
      <w:pPr>
        <w:ind w:left="2044" w:hanging="360"/>
      </w:pPr>
      <w:rPr>
        <w:rFonts w:ascii="Courier New" w:hAnsi="Courier New" w:cs="Courier New" w:hint="default"/>
      </w:rPr>
    </w:lvl>
    <w:lvl w:ilvl="2" w:tplc="08090005" w:tentative="1">
      <w:start w:val="1"/>
      <w:numFmt w:val="bullet"/>
      <w:lvlText w:val=""/>
      <w:lvlJc w:val="left"/>
      <w:pPr>
        <w:ind w:left="2764" w:hanging="360"/>
      </w:pPr>
      <w:rPr>
        <w:rFonts w:ascii="Wingdings" w:hAnsi="Wingdings" w:hint="default"/>
      </w:rPr>
    </w:lvl>
    <w:lvl w:ilvl="3" w:tplc="08090001" w:tentative="1">
      <w:start w:val="1"/>
      <w:numFmt w:val="bullet"/>
      <w:lvlText w:val=""/>
      <w:lvlJc w:val="left"/>
      <w:pPr>
        <w:ind w:left="3484" w:hanging="360"/>
      </w:pPr>
      <w:rPr>
        <w:rFonts w:ascii="Symbol" w:hAnsi="Symbol" w:hint="default"/>
      </w:rPr>
    </w:lvl>
    <w:lvl w:ilvl="4" w:tplc="08090003" w:tentative="1">
      <w:start w:val="1"/>
      <w:numFmt w:val="bullet"/>
      <w:lvlText w:val="o"/>
      <w:lvlJc w:val="left"/>
      <w:pPr>
        <w:ind w:left="4204" w:hanging="360"/>
      </w:pPr>
      <w:rPr>
        <w:rFonts w:ascii="Courier New" w:hAnsi="Courier New" w:cs="Courier New" w:hint="default"/>
      </w:rPr>
    </w:lvl>
    <w:lvl w:ilvl="5" w:tplc="08090005" w:tentative="1">
      <w:start w:val="1"/>
      <w:numFmt w:val="bullet"/>
      <w:lvlText w:val=""/>
      <w:lvlJc w:val="left"/>
      <w:pPr>
        <w:ind w:left="4924" w:hanging="360"/>
      </w:pPr>
      <w:rPr>
        <w:rFonts w:ascii="Wingdings" w:hAnsi="Wingdings" w:hint="default"/>
      </w:rPr>
    </w:lvl>
    <w:lvl w:ilvl="6" w:tplc="08090001" w:tentative="1">
      <w:start w:val="1"/>
      <w:numFmt w:val="bullet"/>
      <w:lvlText w:val=""/>
      <w:lvlJc w:val="left"/>
      <w:pPr>
        <w:ind w:left="5644" w:hanging="360"/>
      </w:pPr>
      <w:rPr>
        <w:rFonts w:ascii="Symbol" w:hAnsi="Symbol" w:hint="default"/>
      </w:rPr>
    </w:lvl>
    <w:lvl w:ilvl="7" w:tplc="08090003" w:tentative="1">
      <w:start w:val="1"/>
      <w:numFmt w:val="bullet"/>
      <w:lvlText w:val="o"/>
      <w:lvlJc w:val="left"/>
      <w:pPr>
        <w:ind w:left="6364" w:hanging="360"/>
      </w:pPr>
      <w:rPr>
        <w:rFonts w:ascii="Courier New" w:hAnsi="Courier New" w:cs="Courier New" w:hint="default"/>
      </w:rPr>
    </w:lvl>
    <w:lvl w:ilvl="8" w:tplc="08090005" w:tentative="1">
      <w:start w:val="1"/>
      <w:numFmt w:val="bullet"/>
      <w:lvlText w:val=""/>
      <w:lvlJc w:val="left"/>
      <w:pPr>
        <w:ind w:left="7084" w:hanging="360"/>
      </w:pPr>
      <w:rPr>
        <w:rFonts w:ascii="Wingdings" w:hAnsi="Wingdings" w:hint="default"/>
      </w:rPr>
    </w:lvl>
  </w:abstractNum>
  <w:abstractNum w:abstractNumId="32" w15:restartNumberingAfterBreak="0">
    <w:nsid w:val="6B9F7B95"/>
    <w:multiLevelType w:val="hybridMultilevel"/>
    <w:tmpl w:val="BF42F4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D87340A"/>
    <w:multiLevelType w:val="hybridMultilevel"/>
    <w:tmpl w:val="2730D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CA3BFE"/>
    <w:multiLevelType w:val="hybridMultilevel"/>
    <w:tmpl w:val="704231B0"/>
    <w:lvl w:ilvl="0" w:tplc="08090001">
      <w:start w:val="1"/>
      <w:numFmt w:val="bullet"/>
      <w:lvlText w:val=""/>
      <w:lvlJc w:val="left"/>
      <w:pPr>
        <w:ind w:left="4046" w:hanging="360"/>
      </w:pPr>
      <w:rPr>
        <w:rFonts w:ascii="Symbol" w:hAnsi="Symbol" w:hint="default"/>
      </w:rPr>
    </w:lvl>
    <w:lvl w:ilvl="1" w:tplc="08090003" w:tentative="1">
      <w:start w:val="1"/>
      <w:numFmt w:val="bullet"/>
      <w:lvlText w:val="o"/>
      <w:lvlJc w:val="left"/>
      <w:pPr>
        <w:ind w:left="7460" w:hanging="360"/>
      </w:pPr>
      <w:rPr>
        <w:rFonts w:ascii="Courier New" w:hAnsi="Courier New" w:cs="Courier New" w:hint="default"/>
      </w:rPr>
    </w:lvl>
    <w:lvl w:ilvl="2" w:tplc="08090005" w:tentative="1">
      <w:start w:val="1"/>
      <w:numFmt w:val="bullet"/>
      <w:lvlText w:val=""/>
      <w:lvlJc w:val="left"/>
      <w:pPr>
        <w:ind w:left="8180" w:hanging="360"/>
      </w:pPr>
      <w:rPr>
        <w:rFonts w:ascii="Wingdings" w:hAnsi="Wingdings" w:hint="default"/>
      </w:rPr>
    </w:lvl>
    <w:lvl w:ilvl="3" w:tplc="08090001" w:tentative="1">
      <w:start w:val="1"/>
      <w:numFmt w:val="bullet"/>
      <w:lvlText w:val=""/>
      <w:lvlJc w:val="left"/>
      <w:pPr>
        <w:ind w:left="8900" w:hanging="360"/>
      </w:pPr>
      <w:rPr>
        <w:rFonts w:ascii="Symbol" w:hAnsi="Symbol" w:hint="default"/>
      </w:rPr>
    </w:lvl>
    <w:lvl w:ilvl="4" w:tplc="08090003" w:tentative="1">
      <w:start w:val="1"/>
      <w:numFmt w:val="bullet"/>
      <w:lvlText w:val="o"/>
      <w:lvlJc w:val="left"/>
      <w:pPr>
        <w:ind w:left="9620" w:hanging="360"/>
      </w:pPr>
      <w:rPr>
        <w:rFonts w:ascii="Courier New" w:hAnsi="Courier New" w:cs="Courier New" w:hint="default"/>
      </w:rPr>
    </w:lvl>
    <w:lvl w:ilvl="5" w:tplc="08090005" w:tentative="1">
      <w:start w:val="1"/>
      <w:numFmt w:val="bullet"/>
      <w:lvlText w:val=""/>
      <w:lvlJc w:val="left"/>
      <w:pPr>
        <w:ind w:left="10340" w:hanging="360"/>
      </w:pPr>
      <w:rPr>
        <w:rFonts w:ascii="Wingdings" w:hAnsi="Wingdings" w:hint="default"/>
      </w:rPr>
    </w:lvl>
    <w:lvl w:ilvl="6" w:tplc="08090001" w:tentative="1">
      <w:start w:val="1"/>
      <w:numFmt w:val="bullet"/>
      <w:lvlText w:val=""/>
      <w:lvlJc w:val="left"/>
      <w:pPr>
        <w:ind w:left="11060" w:hanging="360"/>
      </w:pPr>
      <w:rPr>
        <w:rFonts w:ascii="Symbol" w:hAnsi="Symbol" w:hint="default"/>
      </w:rPr>
    </w:lvl>
    <w:lvl w:ilvl="7" w:tplc="08090003" w:tentative="1">
      <w:start w:val="1"/>
      <w:numFmt w:val="bullet"/>
      <w:lvlText w:val="o"/>
      <w:lvlJc w:val="left"/>
      <w:pPr>
        <w:ind w:left="11780" w:hanging="360"/>
      </w:pPr>
      <w:rPr>
        <w:rFonts w:ascii="Courier New" w:hAnsi="Courier New" w:cs="Courier New" w:hint="default"/>
      </w:rPr>
    </w:lvl>
    <w:lvl w:ilvl="8" w:tplc="08090005" w:tentative="1">
      <w:start w:val="1"/>
      <w:numFmt w:val="bullet"/>
      <w:lvlText w:val=""/>
      <w:lvlJc w:val="left"/>
      <w:pPr>
        <w:ind w:left="12500" w:hanging="360"/>
      </w:pPr>
      <w:rPr>
        <w:rFonts w:ascii="Wingdings" w:hAnsi="Wingdings" w:hint="default"/>
      </w:rPr>
    </w:lvl>
  </w:abstractNum>
  <w:abstractNum w:abstractNumId="35" w15:restartNumberingAfterBreak="0">
    <w:nsid w:val="6FC23DB8"/>
    <w:multiLevelType w:val="hybridMultilevel"/>
    <w:tmpl w:val="0434AAE2"/>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6" w15:restartNumberingAfterBreak="0">
    <w:nsid w:val="702C1E15"/>
    <w:multiLevelType w:val="hybridMultilevel"/>
    <w:tmpl w:val="8B9AF49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15:restartNumberingAfterBreak="0">
    <w:nsid w:val="72476003"/>
    <w:multiLevelType w:val="hybridMultilevel"/>
    <w:tmpl w:val="31A28A14"/>
    <w:lvl w:ilvl="0" w:tplc="08090001">
      <w:start w:val="1"/>
      <w:numFmt w:val="bullet"/>
      <w:lvlText w:val=""/>
      <w:lvlJc w:val="left"/>
      <w:pPr>
        <w:ind w:left="1348" w:hanging="360"/>
      </w:pPr>
      <w:rPr>
        <w:rFonts w:ascii="Symbol" w:hAnsi="Symbol" w:hint="default"/>
      </w:rPr>
    </w:lvl>
    <w:lvl w:ilvl="1" w:tplc="08090003" w:tentative="1">
      <w:start w:val="1"/>
      <w:numFmt w:val="bullet"/>
      <w:lvlText w:val="o"/>
      <w:lvlJc w:val="left"/>
      <w:pPr>
        <w:ind w:left="2068" w:hanging="360"/>
      </w:pPr>
      <w:rPr>
        <w:rFonts w:ascii="Courier New" w:hAnsi="Courier New" w:cs="Courier New" w:hint="default"/>
      </w:rPr>
    </w:lvl>
    <w:lvl w:ilvl="2" w:tplc="08090005" w:tentative="1">
      <w:start w:val="1"/>
      <w:numFmt w:val="bullet"/>
      <w:lvlText w:val=""/>
      <w:lvlJc w:val="left"/>
      <w:pPr>
        <w:ind w:left="2788" w:hanging="360"/>
      </w:pPr>
      <w:rPr>
        <w:rFonts w:ascii="Wingdings" w:hAnsi="Wingdings" w:hint="default"/>
      </w:rPr>
    </w:lvl>
    <w:lvl w:ilvl="3" w:tplc="08090001" w:tentative="1">
      <w:start w:val="1"/>
      <w:numFmt w:val="bullet"/>
      <w:lvlText w:val=""/>
      <w:lvlJc w:val="left"/>
      <w:pPr>
        <w:ind w:left="3508" w:hanging="360"/>
      </w:pPr>
      <w:rPr>
        <w:rFonts w:ascii="Symbol" w:hAnsi="Symbol" w:hint="default"/>
      </w:rPr>
    </w:lvl>
    <w:lvl w:ilvl="4" w:tplc="08090003" w:tentative="1">
      <w:start w:val="1"/>
      <w:numFmt w:val="bullet"/>
      <w:lvlText w:val="o"/>
      <w:lvlJc w:val="left"/>
      <w:pPr>
        <w:ind w:left="4228" w:hanging="360"/>
      </w:pPr>
      <w:rPr>
        <w:rFonts w:ascii="Courier New" w:hAnsi="Courier New" w:cs="Courier New" w:hint="default"/>
      </w:rPr>
    </w:lvl>
    <w:lvl w:ilvl="5" w:tplc="08090005" w:tentative="1">
      <w:start w:val="1"/>
      <w:numFmt w:val="bullet"/>
      <w:lvlText w:val=""/>
      <w:lvlJc w:val="left"/>
      <w:pPr>
        <w:ind w:left="4948" w:hanging="360"/>
      </w:pPr>
      <w:rPr>
        <w:rFonts w:ascii="Wingdings" w:hAnsi="Wingdings" w:hint="default"/>
      </w:rPr>
    </w:lvl>
    <w:lvl w:ilvl="6" w:tplc="08090001" w:tentative="1">
      <w:start w:val="1"/>
      <w:numFmt w:val="bullet"/>
      <w:lvlText w:val=""/>
      <w:lvlJc w:val="left"/>
      <w:pPr>
        <w:ind w:left="5668" w:hanging="360"/>
      </w:pPr>
      <w:rPr>
        <w:rFonts w:ascii="Symbol" w:hAnsi="Symbol" w:hint="default"/>
      </w:rPr>
    </w:lvl>
    <w:lvl w:ilvl="7" w:tplc="08090003" w:tentative="1">
      <w:start w:val="1"/>
      <w:numFmt w:val="bullet"/>
      <w:lvlText w:val="o"/>
      <w:lvlJc w:val="left"/>
      <w:pPr>
        <w:ind w:left="6388" w:hanging="360"/>
      </w:pPr>
      <w:rPr>
        <w:rFonts w:ascii="Courier New" w:hAnsi="Courier New" w:cs="Courier New" w:hint="default"/>
      </w:rPr>
    </w:lvl>
    <w:lvl w:ilvl="8" w:tplc="08090005" w:tentative="1">
      <w:start w:val="1"/>
      <w:numFmt w:val="bullet"/>
      <w:lvlText w:val=""/>
      <w:lvlJc w:val="left"/>
      <w:pPr>
        <w:ind w:left="7108" w:hanging="360"/>
      </w:pPr>
      <w:rPr>
        <w:rFonts w:ascii="Wingdings" w:hAnsi="Wingdings" w:hint="default"/>
      </w:rPr>
    </w:lvl>
  </w:abstractNum>
  <w:abstractNum w:abstractNumId="38" w15:restartNumberingAfterBreak="0">
    <w:nsid w:val="72957D8E"/>
    <w:multiLevelType w:val="hybridMultilevel"/>
    <w:tmpl w:val="06C63740"/>
    <w:lvl w:ilvl="0" w:tplc="08090001">
      <w:start w:val="1"/>
      <w:numFmt w:val="bullet"/>
      <w:lvlText w:val=""/>
      <w:lvlJc w:val="left"/>
      <w:pPr>
        <w:ind w:left="1359" w:hanging="360"/>
      </w:pPr>
      <w:rPr>
        <w:rFonts w:ascii="Symbol" w:hAnsi="Symbol" w:hint="default"/>
      </w:rPr>
    </w:lvl>
    <w:lvl w:ilvl="1" w:tplc="08090003" w:tentative="1">
      <w:start w:val="1"/>
      <w:numFmt w:val="bullet"/>
      <w:lvlText w:val="o"/>
      <w:lvlJc w:val="left"/>
      <w:pPr>
        <w:ind w:left="2079" w:hanging="360"/>
      </w:pPr>
      <w:rPr>
        <w:rFonts w:ascii="Courier New" w:hAnsi="Courier New" w:cs="Courier New" w:hint="default"/>
      </w:rPr>
    </w:lvl>
    <w:lvl w:ilvl="2" w:tplc="08090005" w:tentative="1">
      <w:start w:val="1"/>
      <w:numFmt w:val="bullet"/>
      <w:lvlText w:val=""/>
      <w:lvlJc w:val="left"/>
      <w:pPr>
        <w:ind w:left="2799" w:hanging="360"/>
      </w:pPr>
      <w:rPr>
        <w:rFonts w:ascii="Wingdings" w:hAnsi="Wingdings" w:hint="default"/>
      </w:rPr>
    </w:lvl>
    <w:lvl w:ilvl="3" w:tplc="08090001" w:tentative="1">
      <w:start w:val="1"/>
      <w:numFmt w:val="bullet"/>
      <w:lvlText w:val=""/>
      <w:lvlJc w:val="left"/>
      <w:pPr>
        <w:ind w:left="3519" w:hanging="360"/>
      </w:pPr>
      <w:rPr>
        <w:rFonts w:ascii="Symbol" w:hAnsi="Symbol" w:hint="default"/>
      </w:rPr>
    </w:lvl>
    <w:lvl w:ilvl="4" w:tplc="08090003" w:tentative="1">
      <w:start w:val="1"/>
      <w:numFmt w:val="bullet"/>
      <w:lvlText w:val="o"/>
      <w:lvlJc w:val="left"/>
      <w:pPr>
        <w:ind w:left="4239" w:hanging="360"/>
      </w:pPr>
      <w:rPr>
        <w:rFonts w:ascii="Courier New" w:hAnsi="Courier New" w:cs="Courier New" w:hint="default"/>
      </w:rPr>
    </w:lvl>
    <w:lvl w:ilvl="5" w:tplc="08090005" w:tentative="1">
      <w:start w:val="1"/>
      <w:numFmt w:val="bullet"/>
      <w:lvlText w:val=""/>
      <w:lvlJc w:val="left"/>
      <w:pPr>
        <w:ind w:left="4959" w:hanging="360"/>
      </w:pPr>
      <w:rPr>
        <w:rFonts w:ascii="Wingdings" w:hAnsi="Wingdings" w:hint="default"/>
      </w:rPr>
    </w:lvl>
    <w:lvl w:ilvl="6" w:tplc="08090001" w:tentative="1">
      <w:start w:val="1"/>
      <w:numFmt w:val="bullet"/>
      <w:lvlText w:val=""/>
      <w:lvlJc w:val="left"/>
      <w:pPr>
        <w:ind w:left="5679" w:hanging="360"/>
      </w:pPr>
      <w:rPr>
        <w:rFonts w:ascii="Symbol" w:hAnsi="Symbol" w:hint="default"/>
      </w:rPr>
    </w:lvl>
    <w:lvl w:ilvl="7" w:tplc="08090003" w:tentative="1">
      <w:start w:val="1"/>
      <w:numFmt w:val="bullet"/>
      <w:lvlText w:val="o"/>
      <w:lvlJc w:val="left"/>
      <w:pPr>
        <w:ind w:left="6399" w:hanging="360"/>
      </w:pPr>
      <w:rPr>
        <w:rFonts w:ascii="Courier New" w:hAnsi="Courier New" w:cs="Courier New" w:hint="default"/>
      </w:rPr>
    </w:lvl>
    <w:lvl w:ilvl="8" w:tplc="08090005" w:tentative="1">
      <w:start w:val="1"/>
      <w:numFmt w:val="bullet"/>
      <w:lvlText w:val=""/>
      <w:lvlJc w:val="left"/>
      <w:pPr>
        <w:ind w:left="7119" w:hanging="360"/>
      </w:pPr>
      <w:rPr>
        <w:rFonts w:ascii="Wingdings" w:hAnsi="Wingdings" w:hint="default"/>
      </w:rPr>
    </w:lvl>
  </w:abstractNum>
  <w:abstractNum w:abstractNumId="39" w15:restartNumberingAfterBreak="0">
    <w:nsid w:val="72C40C1D"/>
    <w:multiLevelType w:val="multilevel"/>
    <w:tmpl w:val="3EACCDCC"/>
    <w:lvl w:ilvl="0">
      <w:start w:val="1"/>
      <w:numFmt w:val="decimal"/>
      <w:lvlText w:val="%1."/>
      <w:lvlJc w:val="left"/>
      <w:pPr>
        <w:tabs>
          <w:tab w:val="num" w:pos="720"/>
        </w:tabs>
        <w:ind w:left="720" w:hanging="360"/>
      </w:pPr>
    </w:lvl>
    <w:lvl w:ilvl="1">
      <w:start w:val="1"/>
      <w:numFmt w:val="decimal"/>
      <w:isLgl/>
      <w:lvlText w:val="%1.%2"/>
      <w:lvlJc w:val="left"/>
      <w:pPr>
        <w:tabs>
          <w:tab w:val="num" w:pos="765"/>
        </w:tabs>
        <w:ind w:left="765" w:hanging="360"/>
      </w:pPr>
      <w:rPr>
        <w:rFonts w:hint="default"/>
        <w:sz w:val="24"/>
        <w:szCs w:val="24"/>
      </w:rPr>
    </w:lvl>
    <w:lvl w:ilvl="2">
      <w:start w:val="1"/>
      <w:numFmt w:val="decimal"/>
      <w:isLgl/>
      <w:lvlText w:val="%1.%2.%3"/>
      <w:lvlJc w:val="left"/>
      <w:pPr>
        <w:tabs>
          <w:tab w:val="num" w:pos="1170"/>
        </w:tabs>
        <w:ind w:left="1170" w:hanging="720"/>
      </w:pPr>
      <w:rPr>
        <w:rFonts w:hint="default"/>
      </w:rPr>
    </w:lvl>
    <w:lvl w:ilvl="3">
      <w:start w:val="1"/>
      <w:numFmt w:val="decimal"/>
      <w:isLgl/>
      <w:lvlText w:val="%1.%2.%3.%4"/>
      <w:lvlJc w:val="left"/>
      <w:pPr>
        <w:tabs>
          <w:tab w:val="num" w:pos="1215"/>
        </w:tabs>
        <w:ind w:left="1215"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65"/>
        </w:tabs>
        <w:ind w:left="1665" w:hanging="1080"/>
      </w:pPr>
      <w:rPr>
        <w:rFonts w:hint="default"/>
      </w:rPr>
    </w:lvl>
    <w:lvl w:ilvl="6">
      <w:start w:val="1"/>
      <w:numFmt w:val="decimal"/>
      <w:isLgl/>
      <w:lvlText w:val="%1.%2.%3.%4.%5.%6.%7"/>
      <w:lvlJc w:val="left"/>
      <w:pPr>
        <w:tabs>
          <w:tab w:val="num" w:pos="2070"/>
        </w:tabs>
        <w:ind w:left="2070" w:hanging="1440"/>
      </w:pPr>
      <w:rPr>
        <w:rFonts w:hint="default"/>
      </w:rPr>
    </w:lvl>
    <w:lvl w:ilvl="7">
      <w:start w:val="1"/>
      <w:numFmt w:val="decimal"/>
      <w:isLgl/>
      <w:lvlText w:val="%1.%2.%3.%4.%5.%6.%7.%8"/>
      <w:lvlJc w:val="left"/>
      <w:pPr>
        <w:tabs>
          <w:tab w:val="num" w:pos="2115"/>
        </w:tabs>
        <w:ind w:left="2115"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0" w15:restartNumberingAfterBreak="0">
    <w:nsid w:val="73E61BC8"/>
    <w:multiLevelType w:val="hybridMultilevel"/>
    <w:tmpl w:val="2EBEA288"/>
    <w:lvl w:ilvl="0" w:tplc="08090001">
      <w:start w:val="1"/>
      <w:numFmt w:val="bullet"/>
      <w:lvlText w:val=""/>
      <w:lvlJc w:val="left"/>
      <w:pPr>
        <w:ind w:left="1353"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1" w15:restartNumberingAfterBreak="0">
    <w:nsid w:val="76E90CC7"/>
    <w:multiLevelType w:val="hybridMultilevel"/>
    <w:tmpl w:val="F25439C4"/>
    <w:lvl w:ilvl="0" w:tplc="63AC3E9A">
      <w:start w:val="1"/>
      <w:numFmt w:val="upperLetter"/>
      <w:lvlText w:val="(%1)"/>
      <w:lvlJc w:val="left"/>
      <w:pPr>
        <w:ind w:left="951" w:hanging="384"/>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2" w15:restartNumberingAfterBreak="0">
    <w:nsid w:val="7707249C"/>
    <w:multiLevelType w:val="hybridMultilevel"/>
    <w:tmpl w:val="5C9C2C5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3" w15:restartNumberingAfterBreak="0">
    <w:nsid w:val="7B8B51EF"/>
    <w:multiLevelType w:val="hybridMultilevel"/>
    <w:tmpl w:val="FF6683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CF102AE"/>
    <w:multiLevelType w:val="hybridMultilevel"/>
    <w:tmpl w:val="D4B00D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F3F5EDB"/>
    <w:multiLevelType w:val="hybridMultilevel"/>
    <w:tmpl w:val="A86E1A1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773399217">
    <w:abstractNumId w:val="42"/>
  </w:num>
  <w:num w:numId="2" w16cid:durableId="1641570458">
    <w:abstractNumId w:val="31"/>
  </w:num>
  <w:num w:numId="3" w16cid:durableId="1272543573">
    <w:abstractNumId w:val="34"/>
  </w:num>
  <w:num w:numId="4" w16cid:durableId="610821215">
    <w:abstractNumId w:val="1"/>
  </w:num>
  <w:num w:numId="5" w16cid:durableId="2138377124">
    <w:abstractNumId w:val="18"/>
  </w:num>
  <w:num w:numId="6" w16cid:durableId="1327434987">
    <w:abstractNumId w:val="13"/>
  </w:num>
  <w:num w:numId="7" w16cid:durableId="1677415401">
    <w:abstractNumId w:val="29"/>
  </w:num>
  <w:num w:numId="8" w16cid:durableId="1804343907">
    <w:abstractNumId w:val="19"/>
  </w:num>
  <w:num w:numId="9" w16cid:durableId="2053655943">
    <w:abstractNumId w:val="5"/>
  </w:num>
  <w:num w:numId="10" w16cid:durableId="1625384824">
    <w:abstractNumId w:val="43"/>
  </w:num>
  <w:num w:numId="11" w16cid:durableId="59866100">
    <w:abstractNumId w:val="0"/>
  </w:num>
  <w:num w:numId="12" w16cid:durableId="1780638940">
    <w:abstractNumId w:val="12"/>
  </w:num>
  <w:num w:numId="13" w16cid:durableId="980646544">
    <w:abstractNumId w:val="28"/>
  </w:num>
  <w:num w:numId="14" w16cid:durableId="1985548584">
    <w:abstractNumId w:val="32"/>
  </w:num>
  <w:num w:numId="15" w16cid:durableId="1074014614">
    <w:abstractNumId w:val="7"/>
  </w:num>
  <w:num w:numId="16" w16cid:durableId="409426531">
    <w:abstractNumId w:val="15"/>
  </w:num>
  <w:num w:numId="17" w16cid:durableId="1874804115">
    <w:abstractNumId w:val="14"/>
  </w:num>
  <w:num w:numId="18" w16cid:durableId="1711223230">
    <w:abstractNumId w:val="24"/>
  </w:num>
  <w:num w:numId="19" w16cid:durableId="436143095">
    <w:abstractNumId w:val="26"/>
  </w:num>
  <w:num w:numId="20" w16cid:durableId="1962375347">
    <w:abstractNumId w:val="17"/>
  </w:num>
  <w:num w:numId="21" w16cid:durableId="883980143">
    <w:abstractNumId w:val="6"/>
  </w:num>
  <w:num w:numId="22" w16cid:durableId="798497292">
    <w:abstractNumId w:val="35"/>
  </w:num>
  <w:num w:numId="23" w16cid:durableId="1073356097">
    <w:abstractNumId w:val="44"/>
  </w:num>
  <w:num w:numId="24" w16cid:durableId="1195848671">
    <w:abstractNumId w:val="8"/>
  </w:num>
  <w:num w:numId="25" w16cid:durableId="51924860">
    <w:abstractNumId w:val="11"/>
  </w:num>
  <w:num w:numId="26" w16cid:durableId="916863637">
    <w:abstractNumId w:val="21"/>
  </w:num>
  <w:num w:numId="27" w16cid:durableId="2042172221">
    <w:abstractNumId w:val="3"/>
  </w:num>
  <w:num w:numId="28" w16cid:durableId="1426267022">
    <w:abstractNumId w:val="23"/>
  </w:num>
  <w:num w:numId="29" w16cid:durableId="1359622194">
    <w:abstractNumId w:val="16"/>
  </w:num>
  <w:num w:numId="30" w16cid:durableId="848641480">
    <w:abstractNumId w:val="39"/>
  </w:num>
  <w:num w:numId="31" w16cid:durableId="1533760930">
    <w:abstractNumId w:val="20"/>
  </w:num>
  <w:num w:numId="32" w16cid:durableId="1863086425">
    <w:abstractNumId w:val="25"/>
  </w:num>
  <w:num w:numId="33" w16cid:durableId="970673974">
    <w:abstractNumId w:val="41"/>
  </w:num>
  <w:num w:numId="34" w16cid:durableId="88354032">
    <w:abstractNumId w:val="30"/>
  </w:num>
  <w:num w:numId="35" w16cid:durableId="819922728">
    <w:abstractNumId w:val="22"/>
  </w:num>
  <w:num w:numId="36" w16cid:durableId="1110199480">
    <w:abstractNumId w:val="40"/>
  </w:num>
  <w:num w:numId="37" w16cid:durableId="417866403">
    <w:abstractNumId w:val="10"/>
  </w:num>
  <w:num w:numId="38" w16cid:durableId="407272890">
    <w:abstractNumId w:val="37"/>
  </w:num>
  <w:num w:numId="39" w16cid:durableId="463885429">
    <w:abstractNumId w:val="4"/>
  </w:num>
  <w:num w:numId="40" w16cid:durableId="1119105933">
    <w:abstractNumId w:val="2"/>
  </w:num>
  <w:num w:numId="41" w16cid:durableId="1600871328">
    <w:abstractNumId w:val="27"/>
  </w:num>
  <w:num w:numId="42" w16cid:durableId="486482323">
    <w:abstractNumId w:val="9"/>
  </w:num>
  <w:num w:numId="43" w16cid:durableId="925193467">
    <w:abstractNumId w:val="38"/>
  </w:num>
  <w:num w:numId="44" w16cid:durableId="857043768">
    <w:abstractNumId w:val="36"/>
  </w:num>
  <w:num w:numId="45" w16cid:durableId="252010582">
    <w:abstractNumId w:val="45"/>
  </w:num>
  <w:num w:numId="46" w16cid:durableId="1189177647">
    <w:abstractNumId w:val="33"/>
  </w:num>
  <w:num w:numId="47" w16cid:durableId="152263289">
    <w:abstractNumId w:val="40"/>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C8"/>
    <w:rsid w:val="00000932"/>
    <w:rsid w:val="00002D04"/>
    <w:rsid w:val="00004423"/>
    <w:rsid w:val="00006B3D"/>
    <w:rsid w:val="0000730E"/>
    <w:rsid w:val="000158CE"/>
    <w:rsid w:val="00016913"/>
    <w:rsid w:val="0002543D"/>
    <w:rsid w:val="00025A60"/>
    <w:rsid w:val="0002739C"/>
    <w:rsid w:val="00030A05"/>
    <w:rsid w:val="000312C0"/>
    <w:rsid w:val="00031591"/>
    <w:rsid w:val="00032635"/>
    <w:rsid w:val="000327D8"/>
    <w:rsid w:val="00034D46"/>
    <w:rsid w:val="00043550"/>
    <w:rsid w:val="00047E95"/>
    <w:rsid w:val="000510F9"/>
    <w:rsid w:val="000547A1"/>
    <w:rsid w:val="00060B4E"/>
    <w:rsid w:val="00064AA1"/>
    <w:rsid w:val="000660C0"/>
    <w:rsid w:val="00071D82"/>
    <w:rsid w:val="000744A6"/>
    <w:rsid w:val="00074B9C"/>
    <w:rsid w:val="00075B6A"/>
    <w:rsid w:val="00076579"/>
    <w:rsid w:val="00087939"/>
    <w:rsid w:val="00091201"/>
    <w:rsid w:val="000933F2"/>
    <w:rsid w:val="00094DAD"/>
    <w:rsid w:val="00097752"/>
    <w:rsid w:val="000A1AA4"/>
    <w:rsid w:val="000A6509"/>
    <w:rsid w:val="000B1349"/>
    <w:rsid w:val="000B271D"/>
    <w:rsid w:val="000B607F"/>
    <w:rsid w:val="000C0CA6"/>
    <w:rsid w:val="000C6117"/>
    <w:rsid w:val="000E06B4"/>
    <w:rsid w:val="000E4D4F"/>
    <w:rsid w:val="000E6FAE"/>
    <w:rsid w:val="000E7CBE"/>
    <w:rsid w:val="000F049E"/>
    <w:rsid w:val="000F3F91"/>
    <w:rsid w:val="001024BB"/>
    <w:rsid w:val="00102DCD"/>
    <w:rsid w:val="00103840"/>
    <w:rsid w:val="001060CE"/>
    <w:rsid w:val="00106B44"/>
    <w:rsid w:val="0010777B"/>
    <w:rsid w:val="00110786"/>
    <w:rsid w:val="001162A9"/>
    <w:rsid w:val="001211E8"/>
    <w:rsid w:val="001213EE"/>
    <w:rsid w:val="00131B8C"/>
    <w:rsid w:val="0013355D"/>
    <w:rsid w:val="00133963"/>
    <w:rsid w:val="0013677A"/>
    <w:rsid w:val="00136C5E"/>
    <w:rsid w:val="001402F0"/>
    <w:rsid w:val="001455C9"/>
    <w:rsid w:val="00145E20"/>
    <w:rsid w:val="001471C9"/>
    <w:rsid w:val="001478A5"/>
    <w:rsid w:val="0015280C"/>
    <w:rsid w:val="0015510C"/>
    <w:rsid w:val="00160057"/>
    <w:rsid w:val="00160F3A"/>
    <w:rsid w:val="00163298"/>
    <w:rsid w:val="00165D19"/>
    <w:rsid w:val="001722F9"/>
    <w:rsid w:val="00183DD5"/>
    <w:rsid w:val="001852F2"/>
    <w:rsid w:val="00194511"/>
    <w:rsid w:val="00194756"/>
    <w:rsid w:val="001B00FB"/>
    <w:rsid w:val="001B3D67"/>
    <w:rsid w:val="001B57C6"/>
    <w:rsid w:val="001C1956"/>
    <w:rsid w:val="001C46D7"/>
    <w:rsid w:val="001C7221"/>
    <w:rsid w:val="001D4770"/>
    <w:rsid w:val="001E0B08"/>
    <w:rsid w:val="001E0CEA"/>
    <w:rsid w:val="001E201B"/>
    <w:rsid w:val="001E4324"/>
    <w:rsid w:val="001F2A12"/>
    <w:rsid w:val="001F32B0"/>
    <w:rsid w:val="001F370A"/>
    <w:rsid w:val="001F4B8A"/>
    <w:rsid w:val="00200E5F"/>
    <w:rsid w:val="00204596"/>
    <w:rsid w:val="00204B2D"/>
    <w:rsid w:val="0020742C"/>
    <w:rsid w:val="00207EFB"/>
    <w:rsid w:val="00210D10"/>
    <w:rsid w:val="00212C07"/>
    <w:rsid w:val="00213DD3"/>
    <w:rsid w:val="00213EFD"/>
    <w:rsid w:val="00214018"/>
    <w:rsid w:val="00215E25"/>
    <w:rsid w:val="00220079"/>
    <w:rsid w:val="0022511D"/>
    <w:rsid w:val="00226C22"/>
    <w:rsid w:val="002376A0"/>
    <w:rsid w:val="00246CA1"/>
    <w:rsid w:val="00250F63"/>
    <w:rsid w:val="00251835"/>
    <w:rsid w:val="002573F2"/>
    <w:rsid w:val="00263FAC"/>
    <w:rsid w:val="00267262"/>
    <w:rsid w:val="0026771C"/>
    <w:rsid w:val="002703C7"/>
    <w:rsid w:val="00275798"/>
    <w:rsid w:val="00276D47"/>
    <w:rsid w:val="0027788B"/>
    <w:rsid w:val="00281694"/>
    <w:rsid w:val="0028495A"/>
    <w:rsid w:val="00292CFA"/>
    <w:rsid w:val="002931A6"/>
    <w:rsid w:val="002948C0"/>
    <w:rsid w:val="002A18F9"/>
    <w:rsid w:val="002A1D36"/>
    <w:rsid w:val="002A6BF7"/>
    <w:rsid w:val="002A7D48"/>
    <w:rsid w:val="002B3354"/>
    <w:rsid w:val="002B614B"/>
    <w:rsid w:val="002C01A6"/>
    <w:rsid w:val="002C0A46"/>
    <w:rsid w:val="002C2E29"/>
    <w:rsid w:val="002C3005"/>
    <w:rsid w:val="002C319F"/>
    <w:rsid w:val="002E20EF"/>
    <w:rsid w:val="002E5C22"/>
    <w:rsid w:val="002F1EBB"/>
    <w:rsid w:val="002F3F96"/>
    <w:rsid w:val="002F6F26"/>
    <w:rsid w:val="003002A9"/>
    <w:rsid w:val="00302BD3"/>
    <w:rsid w:val="00303E5E"/>
    <w:rsid w:val="00311A31"/>
    <w:rsid w:val="00312023"/>
    <w:rsid w:val="00316080"/>
    <w:rsid w:val="00320FA7"/>
    <w:rsid w:val="00324D7E"/>
    <w:rsid w:val="0032603C"/>
    <w:rsid w:val="00326C89"/>
    <w:rsid w:val="003276FF"/>
    <w:rsid w:val="003328A1"/>
    <w:rsid w:val="00332B50"/>
    <w:rsid w:val="00333736"/>
    <w:rsid w:val="00333FC0"/>
    <w:rsid w:val="0033753A"/>
    <w:rsid w:val="003426B6"/>
    <w:rsid w:val="00361264"/>
    <w:rsid w:val="00364626"/>
    <w:rsid w:val="00366191"/>
    <w:rsid w:val="0036662F"/>
    <w:rsid w:val="003769D0"/>
    <w:rsid w:val="00382B44"/>
    <w:rsid w:val="003839C4"/>
    <w:rsid w:val="00383AC6"/>
    <w:rsid w:val="003909D7"/>
    <w:rsid w:val="00393987"/>
    <w:rsid w:val="003A36EC"/>
    <w:rsid w:val="003A4219"/>
    <w:rsid w:val="003A449F"/>
    <w:rsid w:val="003A581E"/>
    <w:rsid w:val="003A6A18"/>
    <w:rsid w:val="003B21F0"/>
    <w:rsid w:val="003B323B"/>
    <w:rsid w:val="003B519D"/>
    <w:rsid w:val="003C0E9C"/>
    <w:rsid w:val="003C16ED"/>
    <w:rsid w:val="003C38EF"/>
    <w:rsid w:val="003C3E86"/>
    <w:rsid w:val="003C48A7"/>
    <w:rsid w:val="003D5F53"/>
    <w:rsid w:val="003E1E52"/>
    <w:rsid w:val="003E3FBF"/>
    <w:rsid w:val="003F0651"/>
    <w:rsid w:val="003F456B"/>
    <w:rsid w:val="0040053C"/>
    <w:rsid w:val="00404664"/>
    <w:rsid w:val="00415117"/>
    <w:rsid w:val="0041770B"/>
    <w:rsid w:val="00417A81"/>
    <w:rsid w:val="00420D20"/>
    <w:rsid w:val="00430E82"/>
    <w:rsid w:val="00432DCE"/>
    <w:rsid w:val="004358A6"/>
    <w:rsid w:val="004359F7"/>
    <w:rsid w:val="00445F0D"/>
    <w:rsid w:val="004472C7"/>
    <w:rsid w:val="00452370"/>
    <w:rsid w:val="004570EB"/>
    <w:rsid w:val="00460934"/>
    <w:rsid w:val="00461E64"/>
    <w:rsid w:val="00463467"/>
    <w:rsid w:val="00475DD6"/>
    <w:rsid w:val="004766ED"/>
    <w:rsid w:val="00482B15"/>
    <w:rsid w:val="00485C0B"/>
    <w:rsid w:val="00491012"/>
    <w:rsid w:val="00494493"/>
    <w:rsid w:val="00494D92"/>
    <w:rsid w:val="004A1028"/>
    <w:rsid w:val="004A167A"/>
    <w:rsid w:val="004A29C1"/>
    <w:rsid w:val="004A3BC4"/>
    <w:rsid w:val="004A59A4"/>
    <w:rsid w:val="004A68A8"/>
    <w:rsid w:val="004C0CFA"/>
    <w:rsid w:val="004C2BA9"/>
    <w:rsid w:val="004C2F6E"/>
    <w:rsid w:val="004C335D"/>
    <w:rsid w:val="004C4A47"/>
    <w:rsid w:val="004D01F6"/>
    <w:rsid w:val="004D136D"/>
    <w:rsid w:val="004D3800"/>
    <w:rsid w:val="004D4750"/>
    <w:rsid w:val="004D5C58"/>
    <w:rsid w:val="004D6BE1"/>
    <w:rsid w:val="004D6C62"/>
    <w:rsid w:val="004D6E72"/>
    <w:rsid w:val="004E35B1"/>
    <w:rsid w:val="004E5B33"/>
    <w:rsid w:val="004F227D"/>
    <w:rsid w:val="004F2AD5"/>
    <w:rsid w:val="004F65CA"/>
    <w:rsid w:val="0050202C"/>
    <w:rsid w:val="00502A57"/>
    <w:rsid w:val="00506CA9"/>
    <w:rsid w:val="0051602E"/>
    <w:rsid w:val="005248A9"/>
    <w:rsid w:val="005256E1"/>
    <w:rsid w:val="00531651"/>
    <w:rsid w:val="00532F6C"/>
    <w:rsid w:val="005359F4"/>
    <w:rsid w:val="00535FBA"/>
    <w:rsid w:val="005448D1"/>
    <w:rsid w:val="00544F36"/>
    <w:rsid w:val="00545147"/>
    <w:rsid w:val="00545F4A"/>
    <w:rsid w:val="005462AB"/>
    <w:rsid w:val="00547B57"/>
    <w:rsid w:val="0055014E"/>
    <w:rsid w:val="00551157"/>
    <w:rsid w:val="00551D17"/>
    <w:rsid w:val="005551EC"/>
    <w:rsid w:val="005577AF"/>
    <w:rsid w:val="00560292"/>
    <w:rsid w:val="00562E2E"/>
    <w:rsid w:val="0057273D"/>
    <w:rsid w:val="00572D07"/>
    <w:rsid w:val="00581285"/>
    <w:rsid w:val="00581DC1"/>
    <w:rsid w:val="00583FF0"/>
    <w:rsid w:val="005929BD"/>
    <w:rsid w:val="00595DB9"/>
    <w:rsid w:val="005A0393"/>
    <w:rsid w:val="005A52B5"/>
    <w:rsid w:val="005A5735"/>
    <w:rsid w:val="005B17E8"/>
    <w:rsid w:val="005B4906"/>
    <w:rsid w:val="005B4EFA"/>
    <w:rsid w:val="005B5DD6"/>
    <w:rsid w:val="005B7200"/>
    <w:rsid w:val="005C5021"/>
    <w:rsid w:val="005C543E"/>
    <w:rsid w:val="005D083D"/>
    <w:rsid w:val="005D49E2"/>
    <w:rsid w:val="005D5903"/>
    <w:rsid w:val="005F1E14"/>
    <w:rsid w:val="005F5816"/>
    <w:rsid w:val="005F58F0"/>
    <w:rsid w:val="005F5B6A"/>
    <w:rsid w:val="00601564"/>
    <w:rsid w:val="00601653"/>
    <w:rsid w:val="00610C9E"/>
    <w:rsid w:val="006125AA"/>
    <w:rsid w:val="006153A8"/>
    <w:rsid w:val="00615E02"/>
    <w:rsid w:val="006171EE"/>
    <w:rsid w:val="00622617"/>
    <w:rsid w:val="00627B92"/>
    <w:rsid w:val="00631030"/>
    <w:rsid w:val="0063189E"/>
    <w:rsid w:val="00632BDF"/>
    <w:rsid w:val="00632DE8"/>
    <w:rsid w:val="006342DB"/>
    <w:rsid w:val="006367B2"/>
    <w:rsid w:val="006405CA"/>
    <w:rsid w:val="00641A1D"/>
    <w:rsid w:val="00655EC4"/>
    <w:rsid w:val="00656F32"/>
    <w:rsid w:val="0066467B"/>
    <w:rsid w:val="006679D9"/>
    <w:rsid w:val="006723ED"/>
    <w:rsid w:val="00676AD5"/>
    <w:rsid w:val="00682AC8"/>
    <w:rsid w:val="006838CA"/>
    <w:rsid w:val="00691045"/>
    <w:rsid w:val="00692DAC"/>
    <w:rsid w:val="0069504E"/>
    <w:rsid w:val="00695F6F"/>
    <w:rsid w:val="006A3376"/>
    <w:rsid w:val="006A3A14"/>
    <w:rsid w:val="006A441A"/>
    <w:rsid w:val="006A7BE7"/>
    <w:rsid w:val="006B70C9"/>
    <w:rsid w:val="006B74EC"/>
    <w:rsid w:val="006B7E22"/>
    <w:rsid w:val="006C1381"/>
    <w:rsid w:val="006C1AF0"/>
    <w:rsid w:val="006C20C2"/>
    <w:rsid w:val="006C5D54"/>
    <w:rsid w:val="006C6B72"/>
    <w:rsid w:val="006D0021"/>
    <w:rsid w:val="006D7EA0"/>
    <w:rsid w:val="006E1081"/>
    <w:rsid w:val="006E59AB"/>
    <w:rsid w:val="006E6EE0"/>
    <w:rsid w:val="006E7F33"/>
    <w:rsid w:val="006F0D6A"/>
    <w:rsid w:val="006F2710"/>
    <w:rsid w:val="00712D1E"/>
    <w:rsid w:val="007216F3"/>
    <w:rsid w:val="007233F2"/>
    <w:rsid w:val="0072519F"/>
    <w:rsid w:val="007355D5"/>
    <w:rsid w:val="0073735A"/>
    <w:rsid w:val="00740D08"/>
    <w:rsid w:val="00744605"/>
    <w:rsid w:val="00751B39"/>
    <w:rsid w:val="00756450"/>
    <w:rsid w:val="00760AB0"/>
    <w:rsid w:val="00767AD8"/>
    <w:rsid w:val="00773D1D"/>
    <w:rsid w:val="00775D51"/>
    <w:rsid w:val="007765D9"/>
    <w:rsid w:val="00786100"/>
    <w:rsid w:val="0079445F"/>
    <w:rsid w:val="007953DA"/>
    <w:rsid w:val="00796292"/>
    <w:rsid w:val="00797F00"/>
    <w:rsid w:val="007A1359"/>
    <w:rsid w:val="007A44D9"/>
    <w:rsid w:val="007A6338"/>
    <w:rsid w:val="007B52E7"/>
    <w:rsid w:val="007B6C4F"/>
    <w:rsid w:val="007C0D7C"/>
    <w:rsid w:val="007C2AF0"/>
    <w:rsid w:val="007C5426"/>
    <w:rsid w:val="007C5FC9"/>
    <w:rsid w:val="007C796B"/>
    <w:rsid w:val="007D7C83"/>
    <w:rsid w:val="007E076B"/>
    <w:rsid w:val="007E586D"/>
    <w:rsid w:val="007E794A"/>
    <w:rsid w:val="007F0C90"/>
    <w:rsid w:val="007F72DD"/>
    <w:rsid w:val="00801192"/>
    <w:rsid w:val="0080368C"/>
    <w:rsid w:val="00804521"/>
    <w:rsid w:val="00805CAD"/>
    <w:rsid w:val="00805CCA"/>
    <w:rsid w:val="0080678E"/>
    <w:rsid w:val="00810E38"/>
    <w:rsid w:val="0081371C"/>
    <w:rsid w:val="0081580C"/>
    <w:rsid w:val="00816A66"/>
    <w:rsid w:val="00817B02"/>
    <w:rsid w:val="00820947"/>
    <w:rsid w:val="008265A5"/>
    <w:rsid w:val="00827942"/>
    <w:rsid w:val="0083015C"/>
    <w:rsid w:val="008337FD"/>
    <w:rsid w:val="00853214"/>
    <w:rsid w:val="00856ABE"/>
    <w:rsid w:val="0086034C"/>
    <w:rsid w:val="008612B2"/>
    <w:rsid w:val="0086148B"/>
    <w:rsid w:val="00863EEE"/>
    <w:rsid w:val="00865E6B"/>
    <w:rsid w:val="00867A6C"/>
    <w:rsid w:val="00873AA4"/>
    <w:rsid w:val="00876AD7"/>
    <w:rsid w:val="0087753E"/>
    <w:rsid w:val="00877904"/>
    <w:rsid w:val="00882016"/>
    <w:rsid w:val="00886F38"/>
    <w:rsid w:val="00887543"/>
    <w:rsid w:val="008918FD"/>
    <w:rsid w:val="0089436F"/>
    <w:rsid w:val="00896D14"/>
    <w:rsid w:val="008A22AB"/>
    <w:rsid w:val="008A260F"/>
    <w:rsid w:val="008A2662"/>
    <w:rsid w:val="008A5DBC"/>
    <w:rsid w:val="008B161B"/>
    <w:rsid w:val="008C0DEA"/>
    <w:rsid w:val="008C1170"/>
    <w:rsid w:val="008C4675"/>
    <w:rsid w:val="008C48DB"/>
    <w:rsid w:val="008C5DF0"/>
    <w:rsid w:val="008C69CC"/>
    <w:rsid w:val="008D0D80"/>
    <w:rsid w:val="008E15E9"/>
    <w:rsid w:val="008E3278"/>
    <w:rsid w:val="008E4DB3"/>
    <w:rsid w:val="008F2446"/>
    <w:rsid w:val="00903294"/>
    <w:rsid w:val="0090359A"/>
    <w:rsid w:val="0090425B"/>
    <w:rsid w:val="009046EE"/>
    <w:rsid w:val="0090682B"/>
    <w:rsid w:val="00906BA7"/>
    <w:rsid w:val="00914A43"/>
    <w:rsid w:val="009227F8"/>
    <w:rsid w:val="009228AF"/>
    <w:rsid w:val="00925A5E"/>
    <w:rsid w:val="009318A6"/>
    <w:rsid w:val="00931996"/>
    <w:rsid w:val="00932C0A"/>
    <w:rsid w:val="00932D6F"/>
    <w:rsid w:val="00933CE5"/>
    <w:rsid w:val="009346EB"/>
    <w:rsid w:val="00935506"/>
    <w:rsid w:val="00935930"/>
    <w:rsid w:val="00937D1C"/>
    <w:rsid w:val="00943578"/>
    <w:rsid w:val="0095151D"/>
    <w:rsid w:val="009526AE"/>
    <w:rsid w:val="00953E5B"/>
    <w:rsid w:val="00956ABF"/>
    <w:rsid w:val="00956F96"/>
    <w:rsid w:val="009570C1"/>
    <w:rsid w:val="00957EC6"/>
    <w:rsid w:val="00957F20"/>
    <w:rsid w:val="00961990"/>
    <w:rsid w:val="00963F42"/>
    <w:rsid w:val="0096460E"/>
    <w:rsid w:val="00964A7F"/>
    <w:rsid w:val="00966EF8"/>
    <w:rsid w:val="009723C4"/>
    <w:rsid w:val="00977582"/>
    <w:rsid w:val="00977A4B"/>
    <w:rsid w:val="00980544"/>
    <w:rsid w:val="00984183"/>
    <w:rsid w:val="00986254"/>
    <w:rsid w:val="009875AA"/>
    <w:rsid w:val="0099182F"/>
    <w:rsid w:val="00991B62"/>
    <w:rsid w:val="009922C7"/>
    <w:rsid w:val="00993338"/>
    <w:rsid w:val="00995178"/>
    <w:rsid w:val="009960C1"/>
    <w:rsid w:val="0099728B"/>
    <w:rsid w:val="009A00D5"/>
    <w:rsid w:val="009A0889"/>
    <w:rsid w:val="009A3215"/>
    <w:rsid w:val="009A32D0"/>
    <w:rsid w:val="009A39A5"/>
    <w:rsid w:val="009A3D86"/>
    <w:rsid w:val="009A4867"/>
    <w:rsid w:val="009A5856"/>
    <w:rsid w:val="009A5AE2"/>
    <w:rsid w:val="009A797A"/>
    <w:rsid w:val="009B2FC4"/>
    <w:rsid w:val="009B4CC4"/>
    <w:rsid w:val="009B5284"/>
    <w:rsid w:val="009C07A1"/>
    <w:rsid w:val="009C3556"/>
    <w:rsid w:val="009C398D"/>
    <w:rsid w:val="009C3F81"/>
    <w:rsid w:val="009C4182"/>
    <w:rsid w:val="009C437F"/>
    <w:rsid w:val="009C72B8"/>
    <w:rsid w:val="009D042A"/>
    <w:rsid w:val="009E24D7"/>
    <w:rsid w:val="009E578B"/>
    <w:rsid w:val="009F226F"/>
    <w:rsid w:val="009F4305"/>
    <w:rsid w:val="009F6B73"/>
    <w:rsid w:val="009F78F3"/>
    <w:rsid w:val="00A05051"/>
    <w:rsid w:val="00A05869"/>
    <w:rsid w:val="00A106AF"/>
    <w:rsid w:val="00A24F6B"/>
    <w:rsid w:val="00A25F63"/>
    <w:rsid w:val="00A27955"/>
    <w:rsid w:val="00A30012"/>
    <w:rsid w:val="00A40C98"/>
    <w:rsid w:val="00A43CFB"/>
    <w:rsid w:val="00A455BE"/>
    <w:rsid w:val="00A46372"/>
    <w:rsid w:val="00A52E7D"/>
    <w:rsid w:val="00A54D81"/>
    <w:rsid w:val="00A64588"/>
    <w:rsid w:val="00A649A0"/>
    <w:rsid w:val="00A65206"/>
    <w:rsid w:val="00A66E47"/>
    <w:rsid w:val="00A672A3"/>
    <w:rsid w:val="00A67CE5"/>
    <w:rsid w:val="00A72C95"/>
    <w:rsid w:val="00A73085"/>
    <w:rsid w:val="00A73151"/>
    <w:rsid w:val="00A75901"/>
    <w:rsid w:val="00A80D15"/>
    <w:rsid w:val="00A8124E"/>
    <w:rsid w:val="00A83AA9"/>
    <w:rsid w:val="00A87CE1"/>
    <w:rsid w:val="00AA14B9"/>
    <w:rsid w:val="00AA1713"/>
    <w:rsid w:val="00AB0F34"/>
    <w:rsid w:val="00AB0FAF"/>
    <w:rsid w:val="00AB3A6A"/>
    <w:rsid w:val="00AB3C38"/>
    <w:rsid w:val="00AB7738"/>
    <w:rsid w:val="00AC72F3"/>
    <w:rsid w:val="00AD5A82"/>
    <w:rsid w:val="00AD65C6"/>
    <w:rsid w:val="00AE1F86"/>
    <w:rsid w:val="00AE4A56"/>
    <w:rsid w:val="00AE61A4"/>
    <w:rsid w:val="00AE6E50"/>
    <w:rsid w:val="00AF1265"/>
    <w:rsid w:val="00AF37B9"/>
    <w:rsid w:val="00AF4D53"/>
    <w:rsid w:val="00AF4EFB"/>
    <w:rsid w:val="00B041C7"/>
    <w:rsid w:val="00B049A1"/>
    <w:rsid w:val="00B05029"/>
    <w:rsid w:val="00B06B9B"/>
    <w:rsid w:val="00B10D6B"/>
    <w:rsid w:val="00B13141"/>
    <w:rsid w:val="00B14C23"/>
    <w:rsid w:val="00B2113F"/>
    <w:rsid w:val="00B22B0A"/>
    <w:rsid w:val="00B23A1F"/>
    <w:rsid w:val="00B25D32"/>
    <w:rsid w:val="00B25E96"/>
    <w:rsid w:val="00B31B70"/>
    <w:rsid w:val="00B32642"/>
    <w:rsid w:val="00B366A2"/>
    <w:rsid w:val="00B42832"/>
    <w:rsid w:val="00B45500"/>
    <w:rsid w:val="00B46520"/>
    <w:rsid w:val="00B46F02"/>
    <w:rsid w:val="00B47A54"/>
    <w:rsid w:val="00B55410"/>
    <w:rsid w:val="00B6001A"/>
    <w:rsid w:val="00B608E7"/>
    <w:rsid w:val="00B62297"/>
    <w:rsid w:val="00B63915"/>
    <w:rsid w:val="00B664A8"/>
    <w:rsid w:val="00B70529"/>
    <w:rsid w:val="00B70E16"/>
    <w:rsid w:val="00B75640"/>
    <w:rsid w:val="00B76A76"/>
    <w:rsid w:val="00B80B0F"/>
    <w:rsid w:val="00B82601"/>
    <w:rsid w:val="00B876D2"/>
    <w:rsid w:val="00B91C28"/>
    <w:rsid w:val="00BA0AB0"/>
    <w:rsid w:val="00BA0FA2"/>
    <w:rsid w:val="00BA1C06"/>
    <w:rsid w:val="00BA22A0"/>
    <w:rsid w:val="00BA7069"/>
    <w:rsid w:val="00BB2AD9"/>
    <w:rsid w:val="00BC1534"/>
    <w:rsid w:val="00BC487D"/>
    <w:rsid w:val="00BC59A9"/>
    <w:rsid w:val="00BC65CF"/>
    <w:rsid w:val="00BC6EC2"/>
    <w:rsid w:val="00BD2FD9"/>
    <w:rsid w:val="00BD3955"/>
    <w:rsid w:val="00BD6E01"/>
    <w:rsid w:val="00BE2433"/>
    <w:rsid w:val="00BE2C93"/>
    <w:rsid w:val="00BE55F7"/>
    <w:rsid w:val="00BE56C7"/>
    <w:rsid w:val="00BE56EF"/>
    <w:rsid w:val="00BE7252"/>
    <w:rsid w:val="00BE7D1A"/>
    <w:rsid w:val="00C01CD9"/>
    <w:rsid w:val="00C021C8"/>
    <w:rsid w:val="00C03108"/>
    <w:rsid w:val="00C04FB6"/>
    <w:rsid w:val="00C05A05"/>
    <w:rsid w:val="00C116FF"/>
    <w:rsid w:val="00C12E07"/>
    <w:rsid w:val="00C1509D"/>
    <w:rsid w:val="00C1749A"/>
    <w:rsid w:val="00C1774A"/>
    <w:rsid w:val="00C2071E"/>
    <w:rsid w:val="00C20D4D"/>
    <w:rsid w:val="00C20F7F"/>
    <w:rsid w:val="00C21DAF"/>
    <w:rsid w:val="00C237B0"/>
    <w:rsid w:val="00C23D2C"/>
    <w:rsid w:val="00C25B61"/>
    <w:rsid w:val="00C26F18"/>
    <w:rsid w:val="00C33EF6"/>
    <w:rsid w:val="00C347AC"/>
    <w:rsid w:val="00C41E64"/>
    <w:rsid w:val="00C42887"/>
    <w:rsid w:val="00C42B44"/>
    <w:rsid w:val="00C447C5"/>
    <w:rsid w:val="00C51133"/>
    <w:rsid w:val="00C537A3"/>
    <w:rsid w:val="00C56AAB"/>
    <w:rsid w:val="00C65E0D"/>
    <w:rsid w:val="00C703CB"/>
    <w:rsid w:val="00C707D4"/>
    <w:rsid w:val="00C728AB"/>
    <w:rsid w:val="00C72E64"/>
    <w:rsid w:val="00C73248"/>
    <w:rsid w:val="00C76801"/>
    <w:rsid w:val="00C81617"/>
    <w:rsid w:val="00C84119"/>
    <w:rsid w:val="00C865C3"/>
    <w:rsid w:val="00C8781A"/>
    <w:rsid w:val="00C90812"/>
    <w:rsid w:val="00C94635"/>
    <w:rsid w:val="00C957BD"/>
    <w:rsid w:val="00CA2AC8"/>
    <w:rsid w:val="00CA410E"/>
    <w:rsid w:val="00CA4346"/>
    <w:rsid w:val="00CA44DE"/>
    <w:rsid w:val="00CA6425"/>
    <w:rsid w:val="00CB151A"/>
    <w:rsid w:val="00CB2595"/>
    <w:rsid w:val="00CB2754"/>
    <w:rsid w:val="00CB4171"/>
    <w:rsid w:val="00CB4B49"/>
    <w:rsid w:val="00CB6665"/>
    <w:rsid w:val="00CC4FB7"/>
    <w:rsid w:val="00CC5537"/>
    <w:rsid w:val="00CC5A81"/>
    <w:rsid w:val="00CC63F8"/>
    <w:rsid w:val="00CD0A13"/>
    <w:rsid w:val="00CD52B2"/>
    <w:rsid w:val="00CD6D36"/>
    <w:rsid w:val="00CE07DC"/>
    <w:rsid w:val="00CE1E72"/>
    <w:rsid w:val="00CE2675"/>
    <w:rsid w:val="00CE4CB1"/>
    <w:rsid w:val="00CE54E6"/>
    <w:rsid w:val="00CF5BB1"/>
    <w:rsid w:val="00CF70C2"/>
    <w:rsid w:val="00D02335"/>
    <w:rsid w:val="00D237DD"/>
    <w:rsid w:val="00D279E9"/>
    <w:rsid w:val="00D27DD6"/>
    <w:rsid w:val="00D30D5C"/>
    <w:rsid w:val="00D34602"/>
    <w:rsid w:val="00D36C27"/>
    <w:rsid w:val="00D40BE4"/>
    <w:rsid w:val="00D44BCC"/>
    <w:rsid w:val="00D46FD0"/>
    <w:rsid w:val="00D4775F"/>
    <w:rsid w:val="00D477DD"/>
    <w:rsid w:val="00D53661"/>
    <w:rsid w:val="00D556CB"/>
    <w:rsid w:val="00D55E28"/>
    <w:rsid w:val="00D560BD"/>
    <w:rsid w:val="00D57EB0"/>
    <w:rsid w:val="00D62A96"/>
    <w:rsid w:val="00D63B3F"/>
    <w:rsid w:val="00D66150"/>
    <w:rsid w:val="00D70E0F"/>
    <w:rsid w:val="00D742A4"/>
    <w:rsid w:val="00D7731E"/>
    <w:rsid w:val="00D836CE"/>
    <w:rsid w:val="00D908E6"/>
    <w:rsid w:val="00D91A7F"/>
    <w:rsid w:val="00D91ABB"/>
    <w:rsid w:val="00D92256"/>
    <w:rsid w:val="00D92414"/>
    <w:rsid w:val="00D94CA5"/>
    <w:rsid w:val="00DA2270"/>
    <w:rsid w:val="00DA2986"/>
    <w:rsid w:val="00DA5F12"/>
    <w:rsid w:val="00DA604D"/>
    <w:rsid w:val="00DA614B"/>
    <w:rsid w:val="00DB58A3"/>
    <w:rsid w:val="00DC093D"/>
    <w:rsid w:val="00DC14E9"/>
    <w:rsid w:val="00DC152D"/>
    <w:rsid w:val="00DD2F7E"/>
    <w:rsid w:val="00DD424C"/>
    <w:rsid w:val="00DD4A2C"/>
    <w:rsid w:val="00DD6FF2"/>
    <w:rsid w:val="00DE0849"/>
    <w:rsid w:val="00DE1616"/>
    <w:rsid w:val="00DF09BE"/>
    <w:rsid w:val="00DF4323"/>
    <w:rsid w:val="00DF6887"/>
    <w:rsid w:val="00DF7911"/>
    <w:rsid w:val="00E00282"/>
    <w:rsid w:val="00E00535"/>
    <w:rsid w:val="00E02491"/>
    <w:rsid w:val="00E029BD"/>
    <w:rsid w:val="00E065A4"/>
    <w:rsid w:val="00E109E4"/>
    <w:rsid w:val="00E116B5"/>
    <w:rsid w:val="00E12E60"/>
    <w:rsid w:val="00E14C4C"/>
    <w:rsid w:val="00E15BEC"/>
    <w:rsid w:val="00E22D8F"/>
    <w:rsid w:val="00E31B60"/>
    <w:rsid w:val="00E339E5"/>
    <w:rsid w:val="00E35374"/>
    <w:rsid w:val="00E43D8E"/>
    <w:rsid w:val="00E47774"/>
    <w:rsid w:val="00E47DC1"/>
    <w:rsid w:val="00E50B6F"/>
    <w:rsid w:val="00E531AD"/>
    <w:rsid w:val="00E543FF"/>
    <w:rsid w:val="00E633D5"/>
    <w:rsid w:val="00E67218"/>
    <w:rsid w:val="00E67684"/>
    <w:rsid w:val="00E75304"/>
    <w:rsid w:val="00E804FB"/>
    <w:rsid w:val="00E81508"/>
    <w:rsid w:val="00E83512"/>
    <w:rsid w:val="00E87693"/>
    <w:rsid w:val="00E91688"/>
    <w:rsid w:val="00E94BEF"/>
    <w:rsid w:val="00E96029"/>
    <w:rsid w:val="00E973F6"/>
    <w:rsid w:val="00E97DB1"/>
    <w:rsid w:val="00EA439F"/>
    <w:rsid w:val="00EA6072"/>
    <w:rsid w:val="00EB015F"/>
    <w:rsid w:val="00EB06FB"/>
    <w:rsid w:val="00EB1998"/>
    <w:rsid w:val="00EB4A73"/>
    <w:rsid w:val="00EB5391"/>
    <w:rsid w:val="00EB7C2F"/>
    <w:rsid w:val="00EC02BA"/>
    <w:rsid w:val="00EC39AF"/>
    <w:rsid w:val="00ED00E1"/>
    <w:rsid w:val="00ED074D"/>
    <w:rsid w:val="00ED3F0E"/>
    <w:rsid w:val="00ED772D"/>
    <w:rsid w:val="00EE29D5"/>
    <w:rsid w:val="00EE3338"/>
    <w:rsid w:val="00EE3502"/>
    <w:rsid w:val="00EE3637"/>
    <w:rsid w:val="00EE58B2"/>
    <w:rsid w:val="00EE6A9A"/>
    <w:rsid w:val="00EF4768"/>
    <w:rsid w:val="00EF5F43"/>
    <w:rsid w:val="00EF7210"/>
    <w:rsid w:val="00EF744F"/>
    <w:rsid w:val="00F042C9"/>
    <w:rsid w:val="00F111E4"/>
    <w:rsid w:val="00F12720"/>
    <w:rsid w:val="00F14ECD"/>
    <w:rsid w:val="00F20D8D"/>
    <w:rsid w:val="00F269E8"/>
    <w:rsid w:val="00F36010"/>
    <w:rsid w:val="00F371F2"/>
    <w:rsid w:val="00F44F80"/>
    <w:rsid w:val="00F517B0"/>
    <w:rsid w:val="00F55A77"/>
    <w:rsid w:val="00F57B6E"/>
    <w:rsid w:val="00F60D0A"/>
    <w:rsid w:val="00F648C8"/>
    <w:rsid w:val="00F66419"/>
    <w:rsid w:val="00F70DC9"/>
    <w:rsid w:val="00F778AE"/>
    <w:rsid w:val="00F77E34"/>
    <w:rsid w:val="00F80B1A"/>
    <w:rsid w:val="00F814C3"/>
    <w:rsid w:val="00F92967"/>
    <w:rsid w:val="00F92AE6"/>
    <w:rsid w:val="00F940F3"/>
    <w:rsid w:val="00F94BEB"/>
    <w:rsid w:val="00F9620D"/>
    <w:rsid w:val="00FA100A"/>
    <w:rsid w:val="00FA50B6"/>
    <w:rsid w:val="00FA69B4"/>
    <w:rsid w:val="00FB21F4"/>
    <w:rsid w:val="00FB2514"/>
    <w:rsid w:val="00FC2AE3"/>
    <w:rsid w:val="00FC4288"/>
    <w:rsid w:val="00FC49F7"/>
    <w:rsid w:val="00FC5FBC"/>
    <w:rsid w:val="00FC6302"/>
    <w:rsid w:val="00FC7A99"/>
    <w:rsid w:val="00FD030F"/>
    <w:rsid w:val="00FD0781"/>
    <w:rsid w:val="00FD6EDC"/>
    <w:rsid w:val="00FE04C8"/>
    <w:rsid w:val="00FE0566"/>
    <w:rsid w:val="00FE0B25"/>
    <w:rsid w:val="00FE23A7"/>
    <w:rsid w:val="00FE385B"/>
    <w:rsid w:val="00FE5EB1"/>
    <w:rsid w:val="00FE714C"/>
    <w:rsid w:val="00FF0D85"/>
    <w:rsid w:val="00FF4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D75982"/>
  <w15:docId w15:val="{05895F1B-21C8-4BB3-B032-321D022C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591"/>
    <w:rPr>
      <w:rFonts w:ascii="Arial" w:hAnsi="Arial"/>
      <w:sz w:val="24"/>
      <w:lang w:eastAsia="en-US"/>
    </w:rPr>
  </w:style>
  <w:style w:type="paragraph" w:styleId="Heading1">
    <w:name w:val="heading 1"/>
    <w:basedOn w:val="Normal"/>
    <w:next w:val="Normal"/>
    <w:qFormat/>
    <w:rsid w:val="00031591"/>
    <w:pPr>
      <w:keepNext/>
      <w:outlineLvl w:val="0"/>
    </w:pPr>
    <w:rPr>
      <w:b/>
    </w:rPr>
  </w:style>
  <w:style w:type="paragraph" w:styleId="Heading2">
    <w:name w:val="heading 2"/>
    <w:basedOn w:val="Normal"/>
    <w:next w:val="Normal"/>
    <w:qFormat/>
    <w:rsid w:val="00031591"/>
    <w:pPr>
      <w:keepNext/>
      <w:outlineLvl w:val="1"/>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031591"/>
    <w:pPr>
      <w:keepNext/>
      <w:keepLines/>
      <w:spacing w:after="0"/>
      <w:jc w:val="left"/>
    </w:pPr>
    <w:rPr>
      <w:rFonts w:ascii="Arial Black" w:hAnsi="Arial Black"/>
      <w:spacing w:val="-10"/>
      <w:kern w:val="28"/>
    </w:rPr>
  </w:style>
  <w:style w:type="paragraph" w:styleId="BodyText">
    <w:name w:val="Body Text"/>
    <w:basedOn w:val="Normal"/>
    <w:semiHidden/>
    <w:rsid w:val="00031591"/>
    <w:pPr>
      <w:widowControl w:val="0"/>
      <w:spacing w:after="220" w:line="180" w:lineRule="atLeast"/>
      <w:jc w:val="both"/>
    </w:pPr>
    <w:rPr>
      <w:spacing w:val="-5"/>
      <w:sz w:val="20"/>
    </w:rPr>
  </w:style>
  <w:style w:type="paragraph" w:styleId="BalloonText">
    <w:name w:val="Balloon Text"/>
    <w:basedOn w:val="Normal"/>
    <w:link w:val="BalloonTextChar"/>
    <w:uiPriority w:val="99"/>
    <w:semiHidden/>
    <w:unhideWhenUsed/>
    <w:rsid w:val="00DA2270"/>
    <w:rPr>
      <w:rFonts w:ascii="Tahoma" w:hAnsi="Tahoma" w:cs="Tahoma"/>
      <w:sz w:val="16"/>
      <w:szCs w:val="16"/>
    </w:rPr>
  </w:style>
  <w:style w:type="character" w:customStyle="1" w:styleId="BalloonTextChar">
    <w:name w:val="Balloon Text Char"/>
    <w:basedOn w:val="DefaultParagraphFont"/>
    <w:link w:val="BalloonText"/>
    <w:uiPriority w:val="99"/>
    <w:semiHidden/>
    <w:rsid w:val="00DA2270"/>
    <w:rPr>
      <w:rFonts w:ascii="Tahoma" w:hAnsi="Tahoma" w:cs="Tahoma"/>
      <w:sz w:val="16"/>
      <w:szCs w:val="16"/>
      <w:lang w:eastAsia="en-US"/>
    </w:rPr>
  </w:style>
  <w:style w:type="paragraph" w:styleId="ListParagraph">
    <w:name w:val="List Paragraph"/>
    <w:basedOn w:val="Normal"/>
    <w:uiPriority w:val="34"/>
    <w:qFormat/>
    <w:rsid w:val="00D55E28"/>
    <w:pPr>
      <w:ind w:left="720"/>
    </w:pPr>
  </w:style>
  <w:style w:type="table" w:styleId="TableGrid">
    <w:name w:val="Table Grid"/>
    <w:basedOn w:val="TableNormal"/>
    <w:uiPriority w:val="59"/>
    <w:rsid w:val="00B14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691045"/>
    <w:pPr>
      <w:widowControl w:val="0"/>
      <w:spacing w:after="240"/>
      <w:ind w:left="720" w:hanging="720"/>
      <w:jc w:val="both"/>
    </w:pPr>
    <w:rPr>
      <w:sz w:val="22"/>
    </w:rPr>
  </w:style>
  <w:style w:type="paragraph" w:styleId="BodyText2">
    <w:name w:val="Body Text 2"/>
    <w:basedOn w:val="Normal"/>
    <w:link w:val="BodyText2Char"/>
    <w:rsid w:val="00AF37B9"/>
    <w:pPr>
      <w:widowControl w:val="0"/>
      <w:spacing w:after="120" w:line="480" w:lineRule="auto"/>
      <w:jc w:val="both"/>
    </w:pPr>
    <w:rPr>
      <w:sz w:val="22"/>
    </w:rPr>
  </w:style>
  <w:style w:type="character" w:customStyle="1" w:styleId="BodyText2Char">
    <w:name w:val="Body Text 2 Char"/>
    <w:basedOn w:val="DefaultParagraphFont"/>
    <w:link w:val="BodyText2"/>
    <w:rsid w:val="00AF37B9"/>
    <w:rPr>
      <w:rFonts w:ascii="Arial" w:hAnsi="Arial"/>
      <w:sz w:val="22"/>
      <w:lang w:eastAsia="en-US"/>
    </w:rPr>
  </w:style>
  <w:style w:type="paragraph" w:customStyle="1" w:styleId="bullet">
    <w:name w:val="bullet"/>
    <w:basedOn w:val="Normal"/>
    <w:uiPriority w:val="99"/>
    <w:rsid w:val="0069504E"/>
    <w:pPr>
      <w:spacing w:after="300" w:line="300" w:lineRule="exact"/>
    </w:pPr>
    <w:rPr>
      <w:rFonts w:ascii="Optima" w:hAnsi="Optima"/>
      <w:sz w:val="20"/>
    </w:rPr>
  </w:style>
  <w:style w:type="paragraph" w:styleId="Header">
    <w:name w:val="header"/>
    <w:basedOn w:val="Normal"/>
    <w:link w:val="HeaderChar"/>
    <w:uiPriority w:val="99"/>
    <w:unhideWhenUsed/>
    <w:rsid w:val="009B5284"/>
    <w:pPr>
      <w:tabs>
        <w:tab w:val="center" w:pos="4513"/>
        <w:tab w:val="right" w:pos="9026"/>
      </w:tabs>
    </w:pPr>
  </w:style>
  <w:style w:type="character" w:customStyle="1" w:styleId="HeaderChar">
    <w:name w:val="Header Char"/>
    <w:basedOn w:val="DefaultParagraphFont"/>
    <w:link w:val="Header"/>
    <w:uiPriority w:val="99"/>
    <w:rsid w:val="009B5284"/>
    <w:rPr>
      <w:rFonts w:ascii="Arial" w:hAnsi="Arial"/>
      <w:sz w:val="24"/>
      <w:lang w:eastAsia="en-US"/>
    </w:rPr>
  </w:style>
  <w:style w:type="paragraph" w:styleId="Footer">
    <w:name w:val="footer"/>
    <w:basedOn w:val="Normal"/>
    <w:link w:val="FooterChar"/>
    <w:uiPriority w:val="99"/>
    <w:unhideWhenUsed/>
    <w:rsid w:val="009B5284"/>
    <w:pPr>
      <w:tabs>
        <w:tab w:val="center" w:pos="4513"/>
        <w:tab w:val="right" w:pos="9026"/>
      </w:tabs>
    </w:pPr>
  </w:style>
  <w:style w:type="character" w:customStyle="1" w:styleId="FooterChar">
    <w:name w:val="Footer Char"/>
    <w:basedOn w:val="DefaultParagraphFont"/>
    <w:link w:val="Footer"/>
    <w:uiPriority w:val="99"/>
    <w:rsid w:val="009B5284"/>
    <w:rPr>
      <w:rFonts w:ascii="Arial" w:hAnsi="Arial"/>
      <w:sz w:val="24"/>
      <w:lang w:eastAsia="en-US"/>
    </w:rPr>
  </w:style>
  <w:style w:type="paragraph" w:customStyle="1" w:styleId="Default">
    <w:name w:val="Default"/>
    <w:rsid w:val="00627B92"/>
    <w:pPr>
      <w:autoSpaceDE w:val="0"/>
      <w:autoSpaceDN w:val="0"/>
      <w:adjustRightInd w:val="0"/>
    </w:pPr>
    <w:rPr>
      <w:rFonts w:ascii="Arial" w:eastAsiaTheme="minorHAnsi" w:hAnsi="Arial" w:cs="Arial"/>
      <w:color w:val="000000"/>
      <w:sz w:val="24"/>
      <w:szCs w:val="24"/>
      <w:lang w:eastAsia="en-US"/>
    </w:rPr>
  </w:style>
  <w:style w:type="paragraph" w:customStyle="1" w:styleId="TableParagraph">
    <w:name w:val="Table Paragraph"/>
    <w:basedOn w:val="Normal"/>
    <w:uiPriority w:val="1"/>
    <w:qFormat/>
    <w:rsid w:val="00C237B0"/>
    <w:pPr>
      <w:widowControl w:val="0"/>
      <w:autoSpaceDE w:val="0"/>
      <w:autoSpaceDN w:val="0"/>
      <w:ind w:left="200"/>
    </w:pPr>
    <w:rPr>
      <w:rFonts w:eastAsia="Arial" w:cs="Arial"/>
      <w:sz w:val="22"/>
      <w:szCs w:val="22"/>
      <w:lang w:eastAsia="en-GB" w:bidi="en-GB"/>
    </w:rPr>
  </w:style>
  <w:style w:type="character" w:styleId="Hyperlink">
    <w:name w:val="Hyperlink"/>
    <w:semiHidden/>
    <w:rsid w:val="00961990"/>
    <w:rPr>
      <w:color w:val="0000FF"/>
      <w:u w:val="single"/>
    </w:rPr>
  </w:style>
  <w:style w:type="paragraph" w:styleId="NormalWeb">
    <w:name w:val="Normal (Web)"/>
    <w:basedOn w:val="Normal"/>
    <w:uiPriority w:val="99"/>
    <w:unhideWhenUsed/>
    <w:rsid w:val="00961990"/>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93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068271">
      <w:bodyDiv w:val="1"/>
      <w:marLeft w:val="0"/>
      <w:marRight w:val="0"/>
      <w:marTop w:val="0"/>
      <w:marBottom w:val="0"/>
      <w:divBdr>
        <w:top w:val="none" w:sz="0" w:space="0" w:color="auto"/>
        <w:left w:val="none" w:sz="0" w:space="0" w:color="auto"/>
        <w:bottom w:val="none" w:sz="0" w:space="0" w:color="auto"/>
        <w:right w:val="none" w:sz="0" w:space="0" w:color="auto"/>
      </w:divBdr>
    </w:div>
    <w:div w:id="61591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edling.gov.uk/council/aboutus/financeandaccou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A7ED4-81DE-4C85-98B4-34A3B843D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4586</Words>
  <Characters>26145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Develop and begin implementation of Action Plan for Arnold Town Centre, in partnership with Arnold Business Forum and other stakeholders</vt:lpstr>
    </vt:vector>
  </TitlesOfParts>
  <Company>Gedling Borough Council</Company>
  <LinksUpToDate>false</LinksUpToDate>
  <CharactersWithSpaces>30670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 and begin implementation of Action Plan for Arnold Town Centre, in partnership with Arnold Business Forum and other stakeholders</dc:title>
  <dc:creator>Stephen Charles Bray</dc:creator>
  <cp:lastModifiedBy>Tina Adams</cp:lastModifiedBy>
  <cp:revision>2</cp:revision>
  <cp:lastPrinted>2024-12-23T08:30:00Z</cp:lastPrinted>
  <dcterms:created xsi:type="dcterms:W3CDTF">2025-06-30T15:51:00Z</dcterms:created>
  <dcterms:modified xsi:type="dcterms:W3CDTF">2025-06-30T15:51:00Z</dcterms:modified>
</cp:coreProperties>
</file>